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2.xml" ContentType="application/vnd.openxmlformats-officedocument.wordprocessingml.header+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vertAnchor="page" w:horzAnchor="margin" w:tblpXSpec="center" w:tblpY="4321"/>
        <w:tblW w:w="10030" w:type="dxa"/>
        <w:tblCellMar>
          <w:left w:w="70" w:type="dxa"/>
          <w:right w:w="70" w:type="dxa"/>
        </w:tblCellMar>
        <w:tblLook w:val="04A0" w:firstRow="1" w:lastRow="0" w:firstColumn="1" w:lastColumn="0" w:noHBand="0" w:noVBand="1"/>
      </w:tblPr>
      <w:tblGrid>
        <w:gridCol w:w="2554"/>
        <w:gridCol w:w="2579"/>
        <w:gridCol w:w="2703"/>
        <w:gridCol w:w="2194"/>
      </w:tblGrid>
      <w:tr w:rsidR="00535F3C" w:rsidRPr="00260253" w14:paraId="7EDACA00" w14:textId="77777777" w:rsidTr="00535F3C">
        <w:trPr>
          <w:trHeight w:val="324"/>
        </w:trPr>
        <w:tc>
          <w:tcPr>
            <w:tcW w:w="2554" w:type="dxa"/>
            <w:tcBorders>
              <w:top w:val="nil"/>
              <w:left w:val="nil"/>
              <w:bottom w:val="nil"/>
              <w:right w:val="nil"/>
            </w:tcBorders>
            <w:vAlign w:val="center"/>
            <w:hideMark/>
          </w:tcPr>
          <w:p w14:paraId="315D9772" w14:textId="77777777" w:rsidR="00535F3C" w:rsidRPr="00BB5806" w:rsidRDefault="00535F3C" w:rsidP="000F33C7">
            <w:pPr>
              <w:spacing w:before="0" w:after="0"/>
              <w:rPr>
                <w:sz w:val="20"/>
              </w:rPr>
            </w:pPr>
          </w:p>
        </w:tc>
        <w:tc>
          <w:tcPr>
            <w:tcW w:w="2579" w:type="dxa"/>
            <w:tcBorders>
              <w:top w:val="nil"/>
              <w:left w:val="nil"/>
              <w:bottom w:val="nil"/>
              <w:right w:val="nil"/>
            </w:tcBorders>
            <w:shd w:val="clear" w:color="000000" w:fill="FFFFFF"/>
            <w:noWrap/>
            <w:vAlign w:val="bottom"/>
            <w:hideMark/>
          </w:tcPr>
          <w:p w14:paraId="6E87B9C4" w14:textId="77777777" w:rsidR="00535F3C" w:rsidRPr="00BB5806" w:rsidRDefault="00535F3C" w:rsidP="000F33C7">
            <w:pPr>
              <w:spacing w:before="0" w:after="0"/>
              <w:rPr>
                <w:sz w:val="20"/>
              </w:rPr>
            </w:pPr>
            <w:r w:rsidRPr="00BB5806">
              <w:rPr>
                <w:sz w:val="20"/>
              </w:rPr>
              <w:t> </w:t>
            </w:r>
          </w:p>
        </w:tc>
        <w:tc>
          <w:tcPr>
            <w:tcW w:w="2703" w:type="dxa"/>
            <w:tcBorders>
              <w:top w:val="nil"/>
              <w:left w:val="nil"/>
              <w:bottom w:val="nil"/>
              <w:right w:val="nil"/>
            </w:tcBorders>
            <w:shd w:val="clear" w:color="000000" w:fill="FFFFFF"/>
            <w:noWrap/>
            <w:vAlign w:val="bottom"/>
            <w:hideMark/>
          </w:tcPr>
          <w:p w14:paraId="67EE8DBC" w14:textId="77777777" w:rsidR="00535F3C" w:rsidRPr="00BB5806" w:rsidRDefault="00535F3C" w:rsidP="000F33C7">
            <w:pPr>
              <w:spacing w:before="0" w:after="0"/>
              <w:rPr>
                <w:sz w:val="20"/>
              </w:rPr>
            </w:pPr>
            <w:r w:rsidRPr="00BB5806">
              <w:rPr>
                <w:sz w:val="20"/>
              </w:rPr>
              <w:t> </w:t>
            </w:r>
          </w:p>
        </w:tc>
        <w:tc>
          <w:tcPr>
            <w:tcW w:w="2194" w:type="dxa"/>
            <w:tcBorders>
              <w:top w:val="nil"/>
              <w:left w:val="nil"/>
              <w:bottom w:val="nil"/>
              <w:right w:val="nil"/>
            </w:tcBorders>
            <w:shd w:val="clear" w:color="000000" w:fill="FFFFFF"/>
            <w:noWrap/>
            <w:vAlign w:val="bottom"/>
            <w:hideMark/>
          </w:tcPr>
          <w:p w14:paraId="45C0571D" w14:textId="77777777" w:rsidR="00535F3C" w:rsidRPr="00BB5806" w:rsidRDefault="00535F3C" w:rsidP="000F33C7">
            <w:pPr>
              <w:spacing w:before="0" w:after="0"/>
              <w:rPr>
                <w:sz w:val="20"/>
              </w:rPr>
            </w:pPr>
            <w:r w:rsidRPr="00BB5806">
              <w:rPr>
                <w:sz w:val="20"/>
              </w:rPr>
              <w:t> </w:t>
            </w:r>
          </w:p>
        </w:tc>
      </w:tr>
      <w:tr w:rsidR="00535F3C" w:rsidRPr="00260253" w14:paraId="729F0538" w14:textId="77777777" w:rsidTr="00535F3C">
        <w:trPr>
          <w:trHeight w:val="324"/>
        </w:trPr>
        <w:tc>
          <w:tcPr>
            <w:tcW w:w="2554"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2A84535E" w14:textId="77777777" w:rsidR="00535F3C" w:rsidRPr="00FB2F1E" w:rsidRDefault="00535F3C" w:rsidP="000F33C7">
            <w:pPr>
              <w:spacing w:before="0" w:after="0"/>
              <w:ind w:left="476" w:right="0" w:hanging="476"/>
              <w:jc w:val="center"/>
              <w:rPr>
                <w:rFonts w:cs="Arial"/>
                <w:b/>
                <w:bCs/>
                <w:color w:val="000000"/>
                <w:szCs w:val="22"/>
              </w:rPr>
            </w:pPr>
            <w:r w:rsidRPr="00FB2F1E">
              <w:rPr>
                <w:rFonts w:cs="Arial"/>
                <w:b/>
                <w:bCs/>
                <w:szCs w:val="22"/>
              </w:rPr>
              <w:t>Cliente</w:t>
            </w:r>
          </w:p>
        </w:tc>
        <w:tc>
          <w:tcPr>
            <w:tcW w:w="7476" w:type="dxa"/>
            <w:gridSpan w:val="3"/>
            <w:tcBorders>
              <w:top w:val="single" w:sz="4" w:space="0" w:color="auto"/>
              <w:left w:val="nil"/>
              <w:bottom w:val="single" w:sz="4" w:space="0" w:color="auto"/>
              <w:right w:val="single" w:sz="4" w:space="0" w:color="000000"/>
            </w:tcBorders>
            <w:shd w:val="clear" w:color="000000" w:fill="FFFFFF"/>
            <w:noWrap/>
            <w:vAlign w:val="center"/>
            <w:hideMark/>
          </w:tcPr>
          <w:p w14:paraId="317F103F" w14:textId="77777777" w:rsidR="00535F3C" w:rsidRPr="00FB2F1E" w:rsidRDefault="00535F3C" w:rsidP="00B15C01">
            <w:pPr>
              <w:spacing w:before="0" w:after="0"/>
              <w:ind w:left="0"/>
              <w:rPr>
                <w:rFonts w:cs="Arial"/>
                <w:szCs w:val="22"/>
                <w:lang w:val="en-US"/>
              </w:rPr>
            </w:pPr>
            <w:r w:rsidRPr="00FB2F1E">
              <w:rPr>
                <w:rFonts w:cs="Arial"/>
                <w:szCs w:val="22"/>
                <w:lang w:val="en-US"/>
              </w:rPr>
              <w:t>ENGIE</w:t>
            </w:r>
          </w:p>
        </w:tc>
      </w:tr>
      <w:tr w:rsidR="00535F3C" w:rsidRPr="00260253" w14:paraId="0F5B9955" w14:textId="77777777" w:rsidTr="00535F3C">
        <w:trPr>
          <w:trHeight w:val="324"/>
        </w:trPr>
        <w:tc>
          <w:tcPr>
            <w:tcW w:w="2554" w:type="dxa"/>
            <w:tcBorders>
              <w:top w:val="nil"/>
              <w:left w:val="nil"/>
              <w:bottom w:val="nil"/>
              <w:right w:val="nil"/>
            </w:tcBorders>
            <w:shd w:val="clear" w:color="auto" w:fill="auto"/>
            <w:noWrap/>
            <w:vAlign w:val="center"/>
            <w:hideMark/>
          </w:tcPr>
          <w:p w14:paraId="5998285C" w14:textId="77777777" w:rsidR="00535F3C" w:rsidRPr="00FB2F1E" w:rsidRDefault="00535F3C" w:rsidP="000F33C7">
            <w:pPr>
              <w:spacing w:before="0" w:after="0"/>
              <w:ind w:hanging="479"/>
              <w:jc w:val="center"/>
              <w:rPr>
                <w:rFonts w:cs="Arial"/>
                <w:b/>
                <w:bCs/>
                <w:szCs w:val="22"/>
                <w:lang w:val="en-US"/>
              </w:rPr>
            </w:pPr>
          </w:p>
        </w:tc>
        <w:tc>
          <w:tcPr>
            <w:tcW w:w="2579" w:type="dxa"/>
            <w:tcBorders>
              <w:top w:val="nil"/>
              <w:left w:val="nil"/>
              <w:bottom w:val="nil"/>
              <w:right w:val="nil"/>
            </w:tcBorders>
            <w:shd w:val="clear" w:color="000000" w:fill="FFFFFF"/>
            <w:noWrap/>
            <w:vAlign w:val="bottom"/>
            <w:hideMark/>
          </w:tcPr>
          <w:p w14:paraId="3D51245E" w14:textId="77777777" w:rsidR="00535F3C" w:rsidRPr="00FB2F1E" w:rsidRDefault="00535F3C" w:rsidP="00BB5806">
            <w:pPr>
              <w:spacing w:before="0" w:after="0"/>
              <w:rPr>
                <w:rFonts w:cs="Arial"/>
                <w:szCs w:val="22"/>
                <w:lang w:val="en-US"/>
              </w:rPr>
            </w:pPr>
          </w:p>
        </w:tc>
        <w:tc>
          <w:tcPr>
            <w:tcW w:w="2703" w:type="dxa"/>
            <w:tcBorders>
              <w:top w:val="nil"/>
              <w:left w:val="nil"/>
              <w:bottom w:val="nil"/>
              <w:right w:val="nil"/>
            </w:tcBorders>
            <w:shd w:val="clear" w:color="000000" w:fill="FFFFFF"/>
            <w:noWrap/>
            <w:vAlign w:val="bottom"/>
            <w:hideMark/>
          </w:tcPr>
          <w:p w14:paraId="6CED06E8" w14:textId="77777777" w:rsidR="00535F3C" w:rsidRPr="00FB2F1E" w:rsidRDefault="00535F3C" w:rsidP="00BB5806">
            <w:pPr>
              <w:spacing w:before="0" w:after="0"/>
              <w:rPr>
                <w:rFonts w:cs="Arial"/>
                <w:szCs w:val="22"/>
                <w:lang w:val="en-US"/>
              </w:rPr>
            </w:pPr>
          </w:p>
        </w:tc>
        <w:tc>
          <w:tcPr>
            <w:tcW w:w="2194" w:type="dxa"/>
            <w:tcBorders>
              <w:top w:val="nil"/>
              <w:left w:val="nil"/>
              <w:bottom w:val="nil"/>
              <w:right w:val="nil"/>
            </w:tcBorders>
            <w:shd w:val="clear" w:color="000000" w:fill="FFFFFF"/>
            <w:noWrap/>
            <w:vAlign w:val="bottom"/>
            <w:hideMark/>
          </w:tcPr>
          <w:p w14:paraId="5C2EED89" w14:textId="77777777" w:rsidR="00535F3C" w:rsidRPr="00FB2F1E" w:rsidRDefault="00535F3C" w:rsidP="00BB5806">
            <w:pPr>
              <w:spacing w:before="0" w:after="0"/>
              <w:rPr>
                <w:rFonts w:cs="Arial"/>
                <w:szCs w:val="22"/>
                <w:lang w:val="en-US"/>
              </w:rPr>
            </w:pPr>
          </w:p>
        </w:tc>
      </w:tr>
      <w:tr w:rsidR="00535F3C" w:rsidRPr="00260253" w14:paraId="418CF3C8" w14:textId="77777777" w:rsidTr="00535F3C">
        <w:trPr>
          <w:trHeight w:val="324"/>
        </w:trPr>
        <w:tc>
          <w:tcPr>
            <w:tcW w:w="2554"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48160F52" w14:textId="77777777" w:rsidR="00535F3C" w:rsidRPr="00FB2F1E" w:rsidRDefault="00535F3C" w:rsidP="000F33C7">
            <w:pPr>
              <w:spacing w:before="0" w:after="0"/>
              <w:ind w:left="476" w:right="0" w:hanging="476"/>
              <w:jc w:val="center"/>
              <w:rPr>
                <w:rFonts w:cs="Arial"/>
                <w:b/>
                <w:bCs/>
                <w:szCs w:val="22"/>
              </w:rPr>
            </w:pPr>
            <w:r w:rsidRPr="00FB2F1E">
              <w:rPr>
                <w:rFonts w:cs="Arial"/>
                <w:b/>
                <w:bCs/>
                <w:szCs w:val="22"/>
              </w:rPr>
              <w:t>Proyecto</w:t>
            </w:r>
          </w:p>
        </w:tc>
        <w:tc>
          <w:tcPr>
            <w:tcW w:w="7476" w:type="dxa"/>
            <w:gridSpan w:val="3"/>
            <w:tcBorders>
              <w:top w:val="single" w:sz="4" w:space="0" w:color="auto"/>
              <w:left w:val="nil"/>
              <w:bottom w:val="single" w:sz="4" w:space="0" w:color="auto"/>
              <w:right w:val="single" w:sz="4" w:space="0" w:color="000000"/>
            </w:tcBorders>
            <w:shd w:val="clear" w:color="000000" w:fill="FFFFFF"/>
            <w:noWrap/>
            <w:vAlign w:val="center"/>
            <w:hideMark/>
          </w:tcPr>
          <w:p w14:paraId="11569489" w14:textId="77777777" w:rsidR="00535F3C" w:rsidRPr="00FB2F1E" w:rsidRDefault="00547420" w:rsidP="00002836">
            <w:pPr>
              <w:spacing w:before="0" w:after="0"/>
              <w:ind w:left="0"/>
              <w:rPr>
                <w:rFonts w:cs="Arial"/>
                <w:szCs w:val="22"/>
              </w:rPr>
            </w:pPr>
            <w:r w:rsidRPr="00FB2F1E">
              <w:rPr>
                <w:rFonts w:cs="Arial"/>
                <w:szCs w:val="22"/>
              </w:rPr>
              <w:t>NUEVO REACTOR DE LÍNEA 1X220 kV NUEVA POZO ALMONTE-RONCACHO, EN S/E RONCACHO</w:t>
            </w:r>
          </w:p>
        </w:tc>
      </w:tr>
      <w:tr w:rsidR="00535F3C" w:rsidRPr="00260253" w14:paraId="4F0A89A5" w14:textId="77777777" w:rsidTr="00535F3C">
        <w:trPr>
          <w:trHeight w:val="324"/>
        </w:trPr>
        <w:tc>
          <w:tcPr>
            <w:tcW w:w="2554" w:type="dxa"/>
            <w:tcBorders>
              <w:top w:val="nil"/>
              <w:left w:val="nil"/>
              <w:bottom w:val="nil"/>
              <w:right w:val="nil"/>
            </w:tcBorders>
            <w:shd w:val="clear" w:color="auto" w:fill="auto"/>
            <w:noWrap/>
            <w:vAlign w:val="center"/>
            <w:hideMark/>
          </w:tcPr>
          <w:p w14:paraId="57711958" w14:textId="77777777" w:rsidR="00535F3C" w:rsidRPr="00FB2F1E" w:rsidRDefault="00535F3C" w:rsidP="000F33C7">
            <w:pPr>
              <w:spacing w:before="0" w:after="0"/>
              <w:jc w:val="center"/>
              <w:rPr>
                <w:rFonts w:cs="Arial"/>
                <w:b/>
                <w:bCs/>
                <w:szCs w:val="22"/>
              </w:rPr>
            </w:pPr>
          </w:p>
        </w:tc>
        <w:tc>
          <w:tcPr>
            <w:tcW w:w="2579" w:type="dxa"/>
            <w:tcBorders>
              <w:top w:val="nil"/>
              <w:left w:val="nil"/>
              <w:bottom w:val="nil"/>
              <w:right w:val="nil"/>
            </w:tcBorders>
            <w:shd w:val="clear" w:color="000000" w:fill="FFFFFF"/>
            <w:noWrap/>
            <w:vAlign w:val="bottom"/>
            <w:hideMark/>
          </w:tcPr>
          <w:p w14:paraId="28E62F12" w14:textId="77777777" w:rsidR="00535F3C" w:rsidRPr="00FB2F1E" w:rsidRDefault="00535F3C" w:rsidP="00BB5806">
            <w:pPr>
              <w:spacing w:before="0" w:after="0"/>
              <w:rPr>
                <w:rFonts w:cs="Arial"/>
                <w:szCs w:val="22"/>
              </w:rPr>
            </w:pPr>
          </w:p>
        </w:tc>
        <w:tc>
          <w:tcPr>
            <w:tcW w:w="2703" w:type="dxa"/>
            <w:tcBorders>
              <w:top w:val="nil"/>
              <w:left w:val="nil"/>
              <w:bottom w:val="nil"/>
              <w:right w:val="nil"/>
            </w:tcBorders>
            <w:shd w:val="clear" w:color="000000" w:fill="FFFFFF"/>
            <w:noWrap/>
            <w:vAlign w:val="bottom"/>
            <w:hideMark/>
          </w:tcPr>
          <w:p w14:paraId="21A880CF" w14:textId="77777777" w:rsidR="00535F3C" w:rsidRPr="00FB2F1E" w:rsidRDefault="00535F3C" w:rsidP="00BB5806">
            <w:pPr>
              <w:spacing w:before="0" w:after="0"/>
              <w:rPr>
                <w:rFonts w:cs="Arial"/>
                <w:szCs w:val="22"/>
              </w:rPr>
            </w:pPr>
          </w:p>
        </w:tc>
        <w:tc>
          <w:tcPr>
            <w:tcW w:w="2194" w:type="dxa"/>
            <w:tcBorders>
              <w:top w:val="nil"/>
              <w:left w:val="nil"/>
              <w:bottom w:val="nil"/>
              <w:right w:val="nil"/>
            </w:tcBorders>
            <w:shd w:val="clear" w:color="000000" w:fill="FFFFFF"/>
            <w:noWrap/>
            <w:vAlign w:val="bottom"/>
            <w:hideMark/>
          </w:tcPr>
          <w:p w14:paraId="586252AD" w14:textId="77777777" w:rsidR="00535F3C" w:rsidRPr="00FB2F1E" w:rsidRDefault="00535F3C" w:rsidP="00BB5806">
            <w:pPr>
              <w:spacing w:before="0" w:after="0"/>
              <w:rPr>
                <w:rFonts w:cs="Arial"/>
                <w:szCs w:val="22"/>
              </w:rPr>
            </w:pPr>
          </w:p>
        </w:tc>
      </w:tr>
      <w:tr w:rsidR="00535F3C" w:rsidRPr="0005011A" w14:paraId="6D761BFA" w14:textId="77777777" w:rsidTr="00535F3C">
        <w:trPr>
          <w:trHeight w:val="324"/>
        </w:trPr>
        <w:tc>
          <w:tcPr>
            <w:tcW w:w="2554"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624F4DC4" w14:textId="77777777" w:rsidR="00535F3C" w:rsidRPr="00FB2F1E" w:rsidRDefault="00535F3C" w:rsidP="000F33C7">
            <w:pPr>
              <w:spacing w:before="0" w:after="0"/>
              <w:ind w:left="476" w:right="0" w:hanging="476"/>
              <w:jc w:val="center"/>
              <w:rPr>
                <w:rFonts w:cs="Arial"/>
                <w:b/>
                <w:bCs/>
                <w:szCs w:val="22"/>
              </w:rPr>
            </w:pPr>
            <w:r w:rsidRPr="00FB2F1E">
              <w:rPr>
                <w:rFonts w:cs="Arial"/>
                <w:b/>
                <w:bCs/>
                <w:szCs w:val="22"/>
              </w:rPr>
              <w:t>Nº Documento</w:t>
            </w:r>
          </w:p>
        </w:tc>
        <w:tc>
          <w:tcPr>
            <w:tcW w:w="7476" w:type="dxa"/>
            <w:gridSpan w:val="3"/>
            <w:tcBorders>
              <w:top w:val="single" w:sz="4" w:space="0" w:color="auto"/>
              <w:left w:val="nil"/>
              <w:bottom w:val="single" w:sz="4" w:space="0" w:color="auto"/>
              <w:right w:val="single" w:sz="4" w:space="0" w:color="000000"/>
            </w:tcBorders>
            <w:shd w:val="clear" w:color="000000" w:fill="FFFFFF"/>
            <w:noWrap/>
            <w:vAlign w:val="center"/>
            <w:hideMark/>
          </w:tcPr>
          <w:p w14:paraId="17673557" w14:textId="2EB64854" w:rsidR="00535F3C" w:rsidRPr="00FB2F1E" w:rsidRDefault="00C9040B" w:rsidP="00BB5806">
            <w:pPr>
              <w:spacing w:before="0" w:after="0"/>
              <w:ind w:left="0"/>
              <w:rPr>
                <w:rFonts w:cs="Arial"/>
                <w:szCs w:val="22"/>
              </w:rPr>
            </w:pPr>
            <w:r w:rsidRPr="00FB2F1E">
              <w:rPr>
                <w:rFonts w:cs="Arial"/>
                <w:szCs w:val="22"/>
              </w:rPr>
              <w:t>ENG-OA-RON-SE-EL-ET-02</w:t>
            </w:r>
            <w:r w:rsidR="0068150F">
              <w:rPr>
                <w:rFonts w:cs="Arial"/>
                <w:szCs w:val="22"/>
              </w:rPr>
              <w:t>9</w:t>
            </w:r>
          </w:p>
        </w:tc>
      </w:tr>
      <w:tr w:rsidR="00535F3C" w:rsidRPr="0005011A" w14:paraId="3C243252" w14:textId="77777777" w:rsidTr="00535F3C">
        <w:trPr>
          <w:trHeight w:val="324"/>
        </w:trPr>
        <w:tc>
          <w:tcPr>
            <w:tcW w:w="2554" w:type="dxa"/>
            <w:tcBorders>
              <w:top w:val="nil"/>
              <w:left w:val="nil"/>
              <w:bottom w:val="nil"/>
              <w:right w:val="nil"/>
            </w:tcBorders>
            <w:shd w:val="clear" w:color="000000" w:fill="FFFFFF"/>
            <w:noWrap/>
            <w:vAlign w:val="center"/>
            <w:hideMark/>
          </w:tcPr>
          <w:p w14:paraId="671C29B3" w14:textId="77777777" w:rsidR="00535F3C" w:rsidRPr="00FB2F1E" w:rsidRDefault="00535F3C" w:rsidP="000F33C7">
            <w:pPr>
              <w:spacing w:before="0" w:after="0"/>
              <w:jc w:val="center"/>
              <w:rPr>
                <w:rFonts w:cs="Arial"/>
                <w:b/>
                <w:bCs/>
                <w:szCs w:val="22"/>
              </w:rPr>
            </w:pPr>
          </w:p>
        </w:tc>
        <w:tc>
          <w:tcPr>
            <w:tcW w:w="2579" w:type="dxa"/>
            <w:tcBorders>
              <w:top w:val="nil"/>
              <w:left w:val="nil"/>
              <w:bottom w:val="nil"/>
              <w:right w:val="nil"/>
            </w:tcBorders>
            <w:shd w:val="clear" w:color="000000" w:fill="FFFFFF"/>
            <w:noWrap/>
            <w:vAlign w:val="bottom"/>
            <w:hideMark/>
          </w:tcPr>
          <w:p w14:paraId="3E7896D0" w14:textId="77777777" w:rsidR="00535F3C" w:rsidRPr="00FB2F1E" w:rsidRDefault="00535F3C" w:rsidP="00BB5806">
            <w:pPr>
              <w:spacing w:before="0" w:after="0"/>
              <w:rPr>
                <w:rFonts w:cs="Arial"/>
                <w:szCs w:val="22"/>
              </w:rPr>
            </w:pPr>
          </w:p>
        </w:tc>
        <w:tc>
          <w:tcPr>
            <w:tcW w:w="2703" w:type="dxa"/>
            <w:tcBorders>
              <w:top w:val="nil"/>
              <w:left w:val="nil"/>
              <w:bottom w:val="nil"/>
              <w:right w:val="nil"/>
            </w:tcBorders>
            <w:shd w:val="clear" w:color="000000" w:fill="FFFFFF"/>
            <w:noWrap/>
            <w:vAlign w:val="bottom"/>
            <w:hideMark/>
          </w:tcPr>
          <w:p w14:paraId="333E7AC9" w14:textId="77777777" w:rsidR="00535F3C" w:rsidRPr="00FB2F1E" w:rsidRDefault="00535F3C" w:rsidP="00BB5806">
            <w:pPr>
              <w:spacing w:before="0" w:after="0"/>
              <w:rPr>
                <w:rFonts w:cs="Arial"/>
                <w:szCs w:val="22"/>
              </w:rPr>
            </w:pPr>
          </w:p>
        </w:tc>
        <w:tc>
          <w:tcPr>
            <w:tcW w:w="2194" w:type="dxa"/>
            <w:tcBorders>
              <w:top w:val="nil"/>
              <w:left w:val="nil"/>
              <w:bottom w:val="nil"/>
              <w:right w:val="nil"/>
            </w:tcBorders>
            <w:shd w:val="clear" w:color="000000" w:fill="FFFFFF"/>
            <w:noWrap/>
            <w:vAlign w:val="bottom"/>
            <w:hideMark/>
          </w:tcPr>
          <w:p w14:paraId="7EF946F5" w14:textId="77777777" w:rsidR="00535F3C" w:rsidRPr="00FB2F1E" w:rsidRDefault="00535F3C" w:rsidP="00BB5806">
            <w:pPr>
              <w:spacing w:before="0" w:after="0"/>
              <w:rPr>
                <w:rFonts w:cs="Arial"/>
                <w:szCs w:val="22"/>
              </w:rPr>
            </w:pPr>
          </w:p>
        </w:tc>
      </w:tr>
      <w:tr w:rsidR="00535F3C" w:rsidRPr="0005011A" w14:paraId="045A04E8" w14:textId="77777777" w:rsidTr="00535F3C">
        <w:trPr>
          <w:trHeight w:val="324"/>
        </w:trPr>
        <w:tc>
          <w:tcPr>
            <w:tcW w:w="2554"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53AB3D71" w14:textId="77777777" w:rsidR="00535F3C" w:rsidRPr="00FB2F1E" w:rsidRDefault="00535F3C" w:rsidP="000F33C7">
            <w:pPr>
              <w:spacing w:before="0" w:after="0"/>
              <w:ind w:left="476" w:right="0" w:hanging="476"/>
              <w:jc w:val="center"/>
              <w:rPr>
                <w:rFonts w:cs="Arial"/>
                <w:b/>
                <w:bCs/>
                <w:szCs w:val="22"/>
              </w:rPr>
            </w:pPr>
            <w:r w:rsidRPr="00FB2F1E">
              <w:rPr>
                <w:rFonts w:cs="Arial"/>
                <w:b/>
                <w:bCs/>
                <w:szCs w:val="22"/>
              </w:rPr>
              <w:t>Nº Documento Cliente</w:t>
            </w:r>
          </w:p>
        </w:tc>
        <w:tc>
          <w:tcPr>
            <w:tcW w:w="7476" w:type="dxa"/>
            <w:gridSpan w:val="3"/>
            <w:tcBorders>
              <w:top w:val="single" w:sz="4" w:space="0" w:color="auto"/>
              <w:left w:val="nil"/>
              <w:bottom w:val="single" w:sz="4" w:space="0" w:color="auto"/>
              <w:right w:val="single" w:sz="4" w:space="0" w:color="000000"/>
            </w:tcBorders>
            <w:shd w:val="clear" w:color="000000" w:fill="FFFFFF"/>
            <w:noWrap/>
            <w:vAlign w:val="center"/>
            <w:hideMark/>
          </w:tcPr>
          <w:p w14:paraId="6B610718" w14:textId="318994E1" w:rsidR="00535F3C" w:rsidRPr="00FB2F1E" w:rsidRDefault="00C9040B" w:rsidP="00B15C01">
            <w:pPr>
              <w:spacing w:before="0" w:after="0"/>
              <w:ind w:left="-38" w:firstLine="38"/>
              <w:rPr>
                <w:rFonts w:cs="Arial"/>
                <w:szCs w:val="22"/>
              </w:rPr>
            </w:pPr>
            <w:r w:rsidRPr="00FB2F1E">
              <w:rPr>
                <w:rFonts w:cs="Arial"/>
                <w:szCs w:val="22"/>
              </w:rPr>
              <w:t>ENG-OA-RON-SE-EL-ET-02</w:t>
            </w:r>
            <w:r w:rsidR="0068150F">
              <w:rPr>
                <w:rFonts w:cs="Arial"/>
                <w:szCs w:val="22"/>
              </w:rPr>
              <w:t>9</w:t>
            </w:r>
          </w:p>
        </w:tc>
      </w:tr>
      <w:tr w:rsidR="00535F3C" w:rsidRPr="0005011A" w14:paraId="5ED92A97" w14:textId="77777777" w:rsidTr="00535F3C">
        <w:trPr>
          <w:trHeight w:val="324"/>
        </w:trPr>
        <w:tc>
          <w:tcPr>
            <w:tcW w:w="2554" w:type="dxa"/>
            <w:tcBorders>
              <w:top w:val="nil"/>
              <w:left w:val="nil"/>
              <w:bottom w:val="nil"/>
              <w:right w:val="nil"/>
            </w:tcBorders>
            <w:shd w:val="clear" w:color="auto" w:fill="auto"/>
            <w:noWrap/>
            <w:vAlign w:val="center"/>
            <w:hideMark/>
          </w:tcPr>
          <w:p w14:paraId="0C7ADC07" w14:textId="77777777" w:rsidR="00535F3C" w:rsidRPr="00FB2F1E" w:rsidRDefault="00535F3C" w:rsidP="000F33C7">
            <w:pPr>
              <w:spacing w:before="0" w:after="0"/>
              <w:jc w:val="center"/>
              <w:rPr>
                <w:rFonts w:cs="Arial"/>
                <w:b/>
                <w:bCs/>
                <w:szCs w:val="22"/>
              </w:rPr>
            </w:pPr>
          </w:p>
        </w:tc>
        <w:tc>
          <w:tcPr>
            <w:tcW w:w="2579" w:type="dxa"/>
            <w:tcBorders>
              <w:top w:val="nil"/>
              <w:left w:val="nil"/>
              <w:bottom w:val="nil"/>
              <w:right w:val="nil"/>
            </w:tcBorders>
            <w:shd w:val="clear" w:color="000000" w:fill="FFFFFF"/>
            <w:noWrap/>
            <w:vAlign w:val="bottom"/>
            <w:hideMark/>
          </w:tcPr>
          <w:p w14:paraId="60579E4E" w14:textId="77777777" w:rsidR="00535F3C" w:rsidRPr="00FB2F1E" w:rsidRDefault="00535F3C" w:rsidP="00BB5806">
            <w:pPr>
              <w:spacing w:before="0" w:after="0"/>
              <w:rPr>
                <w:rFonts w:cs="Arial"/>
                <w:szCs w:val="22"/>
              </w:rPr>
            </w:pPr>
          </w:p>
        </w:tc>
        <w:tc>
          <w:tcPr>
            <w:tcW w:w="2703" w:type="dxa"/>
            <w:tcBorders>
              <w:top w:val="nil"/>
              <w:left w:val="nil"/>
              <w:bottom w:val="nil"/>
              <w:right w:val="nil"/>
            </w:tcBorders>
            <w:shd w:val="clear" w:color="000000" w:fill="FFFFFF"/>
            <w:noWrap/>
            <w:vAlign w:val="bottom"/>
            <w:hideMark/>
          </w:tcPr>
          <w:p w14:paraId="1C610528" w14:textId="77777777" w:rsidR="00535F3C" w:rsidRPr="00FB2F1E" w:rsidRDefault="00535F3C" w:rsidP="00BB5806">
            <w:pPr>
              <w:spacing w:before="0" w:after="0"/>
              <w:rPr>
                <w:rFonts w:cs="Arial"/>
                <w:szCs w:val="22"/>
              </w:rPr>
            </w:pPr>
          </w:p>
        </w:tc>
        <w:tc>
          <w:tcPr>
            <w:tcW w:w="2194" w:type="dxa"/>
            <w:tcBorders>
              <w:top w:val="nil"/>
              <w:left w:val="nil"/>
              <w:bottom w:val="nil"/>
              <w:right w:val="nil"/>
            </w:tcBorders>
            <w:shd w:val="clear" w:color="000000" w:fill="FFFFFF"/>
            <w:noWrap/>
            <w:vAlign w:val="bottom"/>
            <w:hideMark/>
          </w:tcPr>
          <w:p w14:paraId="510F9BCF" w14:textId="77777777" w:rsidR="00535F3C" w:rsidRPr="00FB2F1E" w:rsidRDefault="00535F3C" w:rsidP="00BB5806">
            <w:pPr>
              <w:spacing w:before="0" w:after="0"/>
              <w:rPr>
                <w:rFonts w:cs="Arial"/>
                <w:szCs w:val="22"/>
              </w:rPr>
            </w:pPr>
          </w:p>
        </w:tc>
      </w:tr>
      <w:tr w:rsidR="00535F3C" w:rsidRPr="00260253" w14:paraId="2EEA8878" w14:textId="77777777" w:rsidTr="00535F3C">
        <w:trPr>
          <w:trHeight w:val="324"/>
        </w:trPr>
        <w:tc>
          <w:tcPr>
            <w:tcW w:w="2554"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4C43CD41" w14:textId="77777777" w:rsidR="00535F3C" w:rsidRPr="00FB2F1E" w:rsidRDefault="00063509" w:rsidP="000F33C7">
            <w:pPr>
              <w:spacing w:before="0" w:after="0"/>
              <w:ind w:left="476" w:right="0" w:hanging="476"/>
              <w:jc w:val="center"/>
              <w:rPr>
                <w:rFonts w:cs="Arial"/>
                <w:b/>
                <w:bCs/>
                <w:szCs w:val="22"/>
              </w:rPr>
            </w:pPr>
            <w:r w:rsidRPr="00FB2F1E">
              <w:rPr>
                <w:rFonts w:cs="Arial"/>
                <w:b/>
                <w:bCs/>
                <w:szCs w:val="22"/>
              </w:rPr>
              <w:t>Fase</w:t>
            </w:r>
          </w:p>
        </w:tc>
        <w:tc>
          <w:tcPr>
            <w:tcW w:w="7476" w:type="dxa"/>
            <w:gridSpan w:val="3"/>
            <w:tcBorders>
              <w:top w:val="single" w:sz="4" w:space="0" w:color="auto"/>
              <w:left w:val="nil"/>
              <w:bottom w:val="single" w:sz="4" w:space="0" w:color="auto"/>
              <w:right w:val="single" w:sz="4" w:space="0" w:color="000000"/>
            </w:tcBorders>
            <w:shd w:val="clear" w:color="000000" w:fill="FFFFFF"/>
            <w:noWrap/>
            <w:vAlign w:val="center"/>
            <w:hideMark/>
          </w:tcPr>
          <w:p w14:paraId="60260DC1" w14:textId="77777777" w:rsidR="00535F3C" w:rsidRPr="00FB2F1E" w:rsidRDefault="00535F3C" w:rsidP="003B4C37">
            <w:pPr>
              <w:spacing w:before="0" w:after="0"/>
              <w:ind w:left="0"/>
              <w:rPr>
                <w:rFonts w:cs="Arial"/>
                <w:szCs w:val="22"/>
              </w:rPr>
            </w:pPr>
            <w:r w:rsidRPr="00FB2F1E">
              <w:rPr>
                <w:rFonts w:cs="Arial"/>
                <w:szCs w:val="22"/>
              </w:rPr>
              <w:t xml:space="preserve">Ingeniería </w:t>
            </w:r>
            <w:r w:rsidR="00547420" w:rsidRPr="00FB2F1E">
              <w:rPr>
                <w:rFonts w:cs="Arial"/>
                <w:szCs w:val="22"/>
              </w:rPr>
              <w:t>Conceptual</w:t>
            </w:r>
          </w:p>
        </w:tc>
      </w:tr>
      <w:tr w:rsidR="00535F3C" w:rsidRPr="00260253" w14:paraId="2A44BDE3" w14:textId="77777777" w:rsidTr="00535F3C">
        <w:trPr>
          <w:trHeight w:val="324"/>
        </w:trPr>
        <w:tc>
          <w:tcPr>
            <w:tcW w:w="2554" w:type="dxa"/>
            <w:tcBorders>
              <w:top w:val="nil"/>
              <w:left w:val="nil"/>
              <w:bottom w:val="single" w:sz="4" w:space="0" w:color="auto"/>
              <w:right w:val="nil"/>
            </w:tcBorders>
            <w:shd w:val="clear" w:color="000000" w:fill="FFFFFF"/>
            <w:noWrap/>
            <w:vAlign w:val="center"/>
            <w:hideMark/>
          </w:tcPr>
          <w:p w14:paraId="768237E3" w14:textId="77777777" w:rsidR="00535F3C" w:rsidRPr="00FB2F1E" w:rsidRDefault="00535F3C" w:rsidP="000F33C7">
            <w:pPr>
              <w:spacing w:before="0" w:after="0"/>
              <w:rPr>
                <w:rFonts w:cs="Arial"/>
                <w:szCs w:val="22"/>
              </w:rPr>
            </w:pPr>
            <w:r w:rsidRPr="00FB2F1E">
              <w:rPr>
                <w:rFonts w:cs="Arial"/>
                <w:szCs w:val="22"/>
              </w:rPr>
              <w:t> </w:t>
            </w:r>
          </w:p>
        </w:tc>
        <w:tc>
          <w:tcPr>
            <w:tcW w:w="2579" w:type="dxa"/>
            <w:tcBorders>
              <w:top w:val="nil"/>
              <w:left w:val="nil"/>
              <w:bottom w:val="single" w:sz="4" w:space="0" w:color="auto"/>
              <w:right w:val="nil"/>
            </w:tcBorders>
            <w:shd w:val="clear" w:color="000000" w:fill="FFFFFF"/>
            <w:noWrap/>
            <w:vAlign w:val="bottom"/>
            <w:hideMark/>
          </w:tcPr>
          <w:p w14:paraId="7CA6E690" w14:textId="77777777" w:rsidR="00535F3C" w:rsidRPr="00FB2F1E" w:rsidRDefault="00535F3C" w:rsidP="00BB5806">
            <w:pPr>
              <w:spacing w:before="0" w:after="0"/>
              <w:rPr>
                <w:rFonts w:cs="Arial"/>
                <w:szCs w:val="22"/>
              </w:rPr>
            </w:pPr>
            <w:r w:rsidRPr="00FB2F1E">
              <w:rPr>
                <w:rFonts w:cs="Arial"/>
                <w:szCs w:val="22"/>
              </w:rPr>
              <w:t> </w:t>
            </w:r>
          </w:p>
        </w:tc>
        <w:tc>
          <w:tcPr>
            <w:tcW w:w="2703" w:type="dxa"/>
            <w:tcBorders>
              <w:top w:val="nil"/>
              <w:left w:val="nil"/>
              <w:bottom w:val="single" w:sz="4" w:space="0" w:color="auto"/>
              <w:right w:val="nil"/>
            </w:tcBorders>
            <w:shd w:val="clear" w:color="000000" w:fill="FFFFFF"/>
            <w:noWrap/>
            <w:vAlign w:val="bottom"/>
            <w:hideMark/>
          </w:tcPr>
          <w:p w14:paraId="29E8201E" w14:textId="77777777" w:rsidR="00535F3C" w:rsidRPr="00FB2F1E" w:rsidRDefault="00535F3C" w:rsidP="00BB5806">
            <w:pPr>
              <w:spacing w:before="0" w:after="0"/>
              <w:rPr>
                <w:rFonts w:cs="Arial"/>
                <w:szCs w:val="22"/>
              </w:rPr>
            </w:pPr>
            <w:r w:rsidRPr="00FB2F1E">
              <w:rPr>
                <w:rFonts w:cs="Arial"/>
                <w:szCs w:val="22"/>
              </w:rPr>
              <w:t> </w:t>
            </w:r>
          </w:p>
        </w:tc>
        <w:tc>
          <w:tcPr>
            <w:tcW w:w="2194" w:type="dxa"/>
            <w:tcBorders>
              <w:top w:val="nil"/>
              <w:left w:val="nil"/>
              <w:bottom w:val="single" w:sz="4" w:space="0" w:color="auto"/>
              <w:right w:val="nil"/>
            </w:tcBorders>
            <w:shd w:val="clear" w:color="000000" w:fill="FFFFFF"/>
            <w:noWrap/>
            <w:vAlign w:val="bottom"/>
            <w:hideMark/>
          </w:tcPr>
          <w:p w14:paraId="4924F7D7" w14:textId="77777777" w:rsidR="00535F3C" w:rsidRPr="00FB2F1E" w:rsidRDefault="00535F3C" w:rsidP="00BB5806">
            <w:pPr>
              <w:spacing w:before="0" w:after="0"/>
              <w:rPr>
                <w:rFonts w:cs="Arial"/>
                <w:szCs w:val="22"/>
              </w:rPr>
            </w:pPr>
            <w:r w:rsidRPr="00FB2F1E">
              <w:rPr>
                <w:rFonts w:cs="Arial"/>
                <w:szCs w:val="22"/>
              </w:rPr>
              <w:t> </w:t>
            </w:r>
          </w:p>
        </w:tc>
      </w:tr>
      <w:tr w:rsidR="00535F3C" w:rsidRPr="00260253" w14:paraId="162D5393" w14:textId="77777777" w:rsidTr="00535F3C">
        <w:trPr>
          <w:trHeight w:val="324"/>
        </w:trPr>
        <w:tc>
          <w:tcPr>
            <w:tcW w:w="2554" w:type="dxa"/>
            <w:tcBorders>
              <w:top w:val="single" w:sz="4" w:space="0" w:color="auto"/>
              <w:left w:val="single" w:sz="4" w:space="0" w:color="auto"/>
              <w:bottom w:val="single" w:sz="4" w:space="0" w:color="auto"/>
              <w:right w:val="single" w:sz="4" w:space="0" w:color="auto"/>
            </w:tcBorders>
            <w:shd w:val="clear" w:color="auto" w:fill="BFBFBF"/>
            <w:noWrap/>
            <w:vAlign w:val="center"/>
          </w:tcPr>
          <w:p w14:paraId="2A356B95" w14:textId="77777777" w:rsidR="00535F3C" w:rsidRPr="00FB2F1E" w:rsidRDefault="00535F3C" w:rsidP="000F33C7">
            <w:pPr>
              <w:spacing w:before="0" w:after="0"/>
              <w:ind w:left="476" w:right="0" w:hanging="476"/>
              <w:jc w:val="center"/>
              <w:rPr>
                <w:rFonts w:cs="Arial"/>
                <w:sz w:val="20"/>
              </w:rPr>
            </w:pPr>
            <w:r w:rsidRPr="00FB2F1E">
              <w:rPr>
                <w:rFonts w:cs="Arial"/>
                <w:b/>
                <w:bCs/>
                <w:szCs w:val="22"/>
              </w:rPr>
              <w:t>Título</w:t>
            </w:r>
          </w:p>
        </w:tc>
        <w:tc>
          <w:tcPr>
            <w:tcW w:w="7476"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tcPr>
          <w:p w14:paraId="5E6CFCDB" w14:textId="53DB9E00" w:rsidR="00535F3C" w:rsidRPr="00FB2F1E" w:rsidRDefault="00107145" w:rsidP="003B4C37">
            <w:pPr>
              <w:spacing w:before="0" w:after="0"/>
              <w:ind w:left="0"/>
              <w:jc w:val="left"/>
              <w:rPr>
                <w:rFonts w:cs="Arial"/>
                <w:szCs w:val="22"/>
              </w:rPr>
            </w:pPr>
            <w:r w:rsidRPr="00107145">
              <w:rPr>
                <w:rFonts w:cs="Arial"/>
                <w:szCs w:val="22"/>
                <w:lang w:val="es-CO"/>
              </w:rPr>
              <w:t xml:space="preserve">Especificación Técnica Reactor </w:t>
            </w:r>
            <w:r w:rsidR="00E374C4">
              <w:rPr>
                <w:rFonts w:cs="Arial"/>
                <w:szCs w:val="22"/>
                <w:lang w:val="es-CO"/>
              </w:rPr>
              <w:t xml:space="preserve">de Neutro </w:t>
            </w:r>
            <w:r w:rsidR="0001061A">
              <w:rPr>
                <w:rFonts w:cs="Arial"/>
                <w:szCs w:val="22"/>
                <w:lang w:val="es-CO"/>
              </w:rPr>
              <w:t>123 kV</w:t>
            </w:r>
          </w:p>
        </w:tc>
      </w:tr>
      <w:tr w:rsidR="00535F3C" w:rsidRPr="00260253" w14:paraId="7D6D6B41" w14:textId="77777777" w:rsidTr="00535F3C">
        <w:trPr>
          <w:trHeight w:val="324"/>
        </w:trPr>
        <w:tc>
          <w:tcPr>
            <w:tcW w:w="2554" w:type="dxa"/>
            <w:tcBorders>
              <w:top w:val="single" w:sz="4" w:space="0" w:color="auto"/>
              <w:left w:val="nil"/>
              <w:bottom w:val="nil"/>
              <w:right w:val="nil"/>
            </w:tcBorders>
            <w:shd w:val="clear" w:color="000000" w:fill="FFFFFF"/>
            <w:noWrap/>
            <w:vAlign w:val="center"/>
            <w:hideMark/>
          </w:tcPr>
          <w:p w14:paraId="63EBE519" w14:textId="77777777" w:rsidR="00535F3C" w:rsidRPr="00FB2F1E" w:rsidRDefault="00535F3C" w:rsidP="000F33C7">
            <w:pPr>
              <w:spacing w:before="0" w:after="0"/>
              <w:rPr>
                <w:rFonts w:cs="Arial"/>
                <w:szCs w:val="22"/>
              </w:rPr>
            </w:pPr>
            <w:r w:rsidRPr="00FB2F1E">
              <w:rPr>
                <w:rFonts w:cs="Arial"/>
                <w:szCs w:val="22"/>
              </w:rPr>
              <w:t> </w:t>
            </w:r>
          </w:p>
        </w:tc>
        <w:tc>
          <w:tcPr>
            <w:tcW w:w="2579" w:type="dxa"/>
            <w:tcBorders>
              <w:top w:val="single" w:sz="4" w:space="0" w:color="auto"/>
              <w:left w:val="nil"/>
              <w:bottom w:val="nil"/>
              <w:right w:val="nil"/>
            </w:tcBorders>
            <w:shd w:val="clear" w:color="000000" w:fill="FFFFFF"/>
            <w:noWrap/>
            <w:vAlign w:val="bottom"/>
            <w:hideMark/>
          </w:tcPr>
          <w:p w14:paraId="6BC0E0D9" w14:textId="77777777" w:rsidR="00535F3C" w:rsidRPr="00FB2F1E" w:rsidRDefault="00535F3C" w:rsidP="000F33C7">
            <w:pPr>
              <w:spacing w:before="0" w:after="0"/>
              <w:rPr>
                <w:rFonts w:cs="Arial"/>
                <w:szCs w:val="22"/>
              </w:rPr>
            </w:pPr>
            <w:r w:rsidRPr="00FB2F1E">
              <w:rPr>
                <w:rFonts w:cs="Arial"/>
                <w:szCs w:val="22"/>
              </w:rPr>
              <w:t> </w:t>
            </w:r>
          </w:p>
        </w:tc>
        <w:tc>
          <w:tcPr>
            <w:tcW w:w="2703" w:type="dxa"/>
            <w:tcBorders>
              <w:top w:val="single" w:sz="4" w:space="0" w:color="auto"/>
              <w:left w:val="nil"/>
              <w:bottom w:val="nil"/>
              <w:right w:val="nil"/>
            </w:tcBorders>
            <w:shd w:val="clear" w:color="000000" w:fill="FFFFFF"/>
            <w:noWrap/>
            <w:vAlign w:val="bottom"/>
            <w:hideMark/>
          </w:tcPr>
          <w:p w14:paraId="617ECCD5" w14:textId="77777777" w:rsidR="00535F3C" w:rsidRPr="00FB2F1E" w:rsidRDefault="00535F3C" w:rsidP="000F33C7">
            <w:pPr>
              <w:spacing w:before="0" w:after="0"/>
              <w:rPr>
                <w:rFonts w:cs="Arial"/>
                <w:szCs w:val="22"/>
              </w:rPr>
            </w:pPr>
            <w:r w:rsidRPr="00FB2F1E">
              <w:rPr>
                <w:rFonts w:cs="Arial"/>
                <w:szCs w:val="22"/>
              </w:rPr>
              <w:t> </w:t>
            </w:r>
          </w:p>
        </w:tc>
        <w:tc>
          <w:tcPr>
            <w:tcW w:w="2194" w:type="dxa"/>
            <w:tcBorders>
              <w:top w:val="single" w:sz="4" w:space="0" w:color="auto"/>
              <w:left w:val="nil"/>
              <w:bottom w:val="nil"/>
              <w:right w:val="nil"/>
            </w:tcBorders>
            <w:shd w:val="clear" w:color="000000" w:fill="FFFFFF"/>
            <w:noWrap/>
            <w:vAlign w:val="bottom"/>
            <w:hideMark/>
          </w:tcPr>
          <w:p w14:paraId="5884E5B6" w14:textId="77777777" w:rsidR="00535F3C" w:rsidRPr="00FB2F1E" w:rsidRDefault="00535F3C" w:rsidP="000F33C7">
            <w:pPr>
              <w:spacing w:before="0" w:after="0"/>
              <w:rPr>
                <w:rFonts w:cs="Arial"/>
                <w:szCs w:val="22"/>
              </w:rPr>
            </w:pPr>
            <w:r w:rsidRPr="00FB2F1E">
              <w:rPr>
                <w:rFonts w:cs="Arial"/>
                <w:szCs w:val="22"/>
              </w:rPr>
              <w:t> </w:t>
            </w:r>
          </w:p>
        </w:tc>
      </w:tr>
      <w:tr w:rsidR="00535F3C" w:rsidRPr="00260253" w14:paraId="460BE042" w14:textId="77777777" w:rsidTr="00535F3C">
        <w:trPr>
          <w:trHeight w:val="324"/>
        </w:trPr>
        <w:tc>
          <w:tcPr>
            <w:tcW w:w="2554"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69B88B48" w14:textId="77777777" w:rsidR="00535F3C" w:rsidRPr="00FB2F1E" w:rsidRDefault="00535F3C" w:rsidP="000F33C7">
            <w:pPr>
              <w:spacing w:before="0" w:after="0"/>
              <w:ind w:left="476" w:right="0" w:hanging="476"/>
              <w:jc w:val="center"/>
              <w:rPr>
                <w:rFonts w:cs="Arial"/>
                <w:b/>
                <w:bCs/>
                <w:szCs w:val="22"/>
              </w:rPr>
            </w:pPr>
            <w:r w:rsidRPr="00FB2F1E">
              <w:rPr>
                <w:rFonts w:cs="Arial"/>
                <w:b/>
                <w:bCs/>
                <w:szCs w:val="22"/>
              </w:rPr>
              <w:t>Fecha</w:t>
            </w:r>
          </w:p>
        </w:tc>
        <w:tc>
          <w:tcPr>
            <w:tcW w:w="2579" w:type="dxa"/>
            <w:tcBorders>
              <w:top w:val="single" w:sz="4" w:space="0" w:color="auto"/>
              <w:left w:val="nil"/>
              <w:bottom w:val="single" w:sz="4" w:space="0" w:color="auto"/>
              <w:right w:val="single" w:sz="4" w:space="0" w:color="auto"/>
            </w:tcBorders>
            <w:shd w:val="clear" w:color="000000" w:fill="C0C0C0"/>
            <w:noWrap/>
            <w:vAlign w:val="center"/>
            <w:hideMark/>
          </w:tcPr>
          <w:p w14:paraId="67C42DEF" w14:textId="77777777" w:rsidR="00535F3C" w:rsidRPr="00FB2F1E" w:rsidRDefault="00535F3C" w:rsidP="000F33C7">
            <w:pPr>
              <w:spacing w:before="0" w:after="0"/>
              <w:ind w:left="476" w:right="0" w:hanging="476"/>
              <w:jc w:val="center"/>
              <w:rPr>
                <w:rFonts w:cs="Arial"/>
                <w:b/>
                <w:bCs/>
                <w:szCs w:val="22"/>
              </w:rPr>
            </w:pPr>
            <w:r w:rsidRPr="00FB2F1E">
              <w:rPr>
                <w:rFonts w:cs="Arial"/>
                <w:b/>
                <w:bCs/>
                <w:szCs w:val="22"/>
              </w:rPr>
              <w:t>Revisión</w:t>
            </w:r>
          </w:p>
        </w:tc>
        <w:tc>
          <w:tcPr>
            <w:tcW w:w="2703" w:type="dxa"/>
            <w:tcBorders>
              <w:top w:val="nil"/>
              <w:left w:val="nil"/>
              <w:bottom w:val="nil"/>
              <w:right w:val="nil"/>
            </w:tcBorders>
            <w:shd w:val="clear" w:color="auto" w:fill="auto"/>
            <w:noWrap/>
            <w:vAlign w:val="bottom"/>
            <w:hideMark/>
          </w:tcPr>
          <w:p w14:paraId="6C230F6D" w14:textId="77777777" w:rsidR="00535F3C" w:rsidRPr="00FB2F1E" w:rsidRDefault="00535F3C" w:rsidP="000F33C7">
            <w:pPr>
              <w:spacing w:before="0" w:after="0"/>
              <w:rPr>
                <w:rFonts w:cs="Arial"/>
                <w:szCs w:val="22"/>
              </w:rPr>
            </w:pPr>
          </w:p>
        </w:tc>
        <w:tc>
          <w:tcPr>
            <w:tcW w:w="2194"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1813AE21" w14:textId="77777777" w:rsidR="00535F3C" w:rsidRPr="00FB2F1E" w:rsidRDefault="00535F3C" w:rsidP="000F33C7">
            <w:pPr>
              <w:spacing w:before="0" w:after="0"/>
              <w:ind w:left="476" w:right="0" w:hanging="476"/>
              <w:jc w:val="center"/>
              <w:rPr>
                <w:rFonts w:cs="Arial"/>
                <w:b/>
                <w:bCs/>
                <w:szCs w:val="22"/>
              </w:rPr>
            </w:pPr>
            <w:r w:rsidRPr="00FB2F1E">
              <w:rPr>
                <w:rFonts w:cs="Arial"/>
                <w:b/>
                <w:bCs/>
                <w:szCs w:val="22"/>
              </w:rPr>
              <w:t>Número de Hojas</w:t>
            </w:r>
          </w:p>
        </w:tc>
      </w:tr>
      <w:tr w:rsidR="00FB2F1E" w:rsidRPr="00260253" w14:paraId="66F4402F" w14:textId="77777777" w:rsidTr="00535F3C">
        <w:trPr>
          <w:trHeight w:val="324"/>
        </w:trPr>
        <w:tc>
          <w:tcPr>
            <w:tcW w:w="2554" w:type="dxa"/>
            <w:tcBorders>
              <w:top w:val="nil"/>
              <w:left w:val="single" w:sz="4" w:space="0" w:color="auto"/>
              <w:bottom w:val="single" w:sz="4" w:space="0" w:color="auto"/>
              <w:right w:val="single" w:sz="4" w:space="0" w:color="auto"/>
            </w:tcBorders>
            <w:shd w:val="clear" w:color="auto" w:fill="auto"/>
            <w:noWrap/>
            <w:vAlign w:val="center"/>
          </w:tcPr>
          <w:p w14:paraId="50A72DA0" w14:textId="44B036B7" w:rsidR="00FB2F1E" w:rsidRPr="00FB2F1E" w:rsidRDefault="00E374C4" w:rsidP="00FB2F1E">
            <w:pPr>
              <w:spacing w:before="0" w:after="0"/>
              <w:ind w:left="-46"/>
              <w:jc w:val="center"/>
              <w:rPr>
                <w:rFonts w:cs="Arial"/>
                <w:szCs w:val="22"/>
                <w:highlight w:val="yellow"/>
                <w:lang w:val="en-US"/>
              </w:rPr>
            </w:pPr>
            <w:r>
              <w:rPr>
                <w:rFonts w:cs="Arial"/>
                <w:szCs w:val="22"/>
                <w:lang w:val="en-US"/>
              </w:rPr>
              <w:t>31</w:t>
            </w:r>
            <w:r w:rsidR="006420DE" w:rsidRPr="00FB2F1E">
              <w:rPr>
                <w:rFonts w:cs="Arial"/>
                <w:szCs w:val="22"/>
                <w:lang w:val="en-US"/>
              </w:rPr>
              <w:t>/01/202</w:t>
            </w:r>
            <w:r w:rsidR="00800B5A">
              <w:rPr>
                <w:rFonts w:cs="Arial"/>
                <w:szCs w:val="22"/>
                <w:lang w:val="en-US"/>
              </w:rPr>
              <w:t>5</w:t>
            </w:r>
          </w:p>
        </w:tc>
        <w:tc>
          <w:tcPr>
            <w:tcW w:w="2579" w:type="dxa"/>
            <w:tcBorders>
              <w:top w:val="nil"/>
              <w:left w:val="nil"/>
              <w:bottom w:val="single" w:sz="4" w:space="0" w:color="auto"/>
              <w:right w:val="single" w:sz="4" w:space="0" w:color="auto"/>
            </w:tcBorders>
            <w:shd w:val="clear" w:color="auto" w:fill="auto"/>
            <w:noWrap/>
            <w:vAlign w:val="center"/>
          </w:tcPr>
          <w:p w14:paraId="388E3150" w14:textId="77777777" w:rsidR="00FB2F1E" w:rsidRPr="00FB2F1E" w:rsidRDefault="00FB2F1E" w:rsidP="00FB2F1E">
            <w:pPr>
              <w:spacing w:before="0" w:after="0"/>
              <w:ind w:left="0"/>
              <w:jc w:val="center"/>
              <w:rPr>
                <w:rFonts w:cs="Arial"/>
                <w:szCs w:val="22"/>
                <w:lang w:val="en-US"/>
              </w:rPr>
            </w:pPr>
            <w:r w:rsidRPr="00FB2F1E">
              <w:rPr>
                <w:rFonts w:cs="Arial"/>
                <w:szCs w:val="22"/>
                <w:lang w:val="en-US"/>
              </w:rPr>
              <w:t>B</w:t>
            </w:r>
          </w:p>
        </w:tc>
        <w:tc>
          <w:tcPr>
            <w:tcW w:w="2703" w:type="dxa"/>
            <w:tcBorders>
              <w:top w:val="nil"/>
              <w:left w:val="nil"/>
              <w:bottom w:val="nil"/>
              <w:right w:val="nil"/>
            </w:tcBorders>
            <w:shd w:val="clear" w:color="000000" w:fill="FFFFFF"/>
            <w:noWrap/>
            <w:vAlign w:val="bottom"/>
            <w:hideMark/>
          </w:tcPr>
          <w:p w14:paraId="420689E7" w14:textId="77777777" w:rsidR="00FB2F1E" w:rsidRPr="00FB2F1E" w:rsidRDefault="00FB2F1E" w:rsidP="00FB2F1E">
            <w:pPr>
              <w:spacing w:before="0" w:after="0"/>
              <w:rPr>
                <w:rFonts w:cs="Arial"/>
                <w:szCs w:val="22"/>
              </w:rPr>
            </w:pPr>
          </w:p>
        </w:tc>
        <w:tc>
          <w:tcPr>
            <w:tcW w:w="2194" w:type="dxa"/>
            <w:tcBorders>
              <w:top w:val="nil"/>
              <w:left w:val="single" w:sz="4" w:space="0" w:color="auto"/>
              <w:bottom w:val="single" w:sz="4" w:space="0" w:color="auto"/>
              <w:right w:val="single" w:sz="4" w:space="0" w:color="auto"/>
            </w:tcBorders>
            <w:shd w:val="clear" w:color="auto" w:fill="auto"/>
            <w:noWrap/>
            <w:vAlign w:val="center"/>
            <w:hideMark/>
          </w:tcPr>
          <w:p w14:paraId="0FE53378" w14:textId="51054402" w:rsidR="00FB2F1E" w:rsidRPr="00FB2F1E" w:rsidRDefault="00B03CA5" w:rsidP="00FB2F1E">
            <w:pPr>
              <w:spacing w:before="0" w:after="0"/>
              <w:ind w:hanging="425"/>
              <w:jc w:val="center"/>
              <w:rPr>
                <w:rFonts w:cs="Arial"/>
                <w:szCs w:val="22"/>
                <w:lang w:val="en-US"/>
              </w:rPr>
            </w:pPr>
            <w:r>
              <w:rPr>
                <w:rFonts w:cs="Arial"/>
                <w:szCs w:val="22"/>
                <w:lang w:val="en-US"/>
              </w:rPr>
              <w:t>3</w:t>
            </w:r>
            <w:r w:rsidR="00035810">
              <w:rPr>
                <w:rFonts w:cs="Arial"/>
                <w:szCs w:val="22"/>
                <w:lang w:val="en-US"/>
              </w:rPr>
              <w:t>1</w:t>
            </w:r>
          </w:p>
        </w:tc>
      </w:tr>
      <w:tr w:rsidR="00FB2F1E" w:rsidRPr="00260253" w14:paraId="0550840B" w14:textId="77777777" w:rsidTr="00535F3C">
        <w:trPr>
          <w:trHeight w:val="324"/>
        </w:trPr>
        <w:tc>
          <w:tcPr>
            <w:tcW w:w="2554" w:type="dxa"/>
            <w:tcBorders>
              <w:top w:val="nil"/>
              <w:left w:val="single" w:sz="4" w:space="0" w:color="auto"/>
              <w:bottom w:val="single" w:sz="4" w:space="0" w:color="auto"/>
              <w:right w:val="single" w:sz="4" w:space="0" w:color="auto"/>
            </w:tcBorders>
            <w:shd w:val="clear" w:color="auto" w:fill="auto"/>
            <w:noWrap/>
            <w:vAlign w:val="center"/>
          </w:tcPr>
          <w:p w14:paraId="434F30C1" w14:textId="03AB5ADE" w:rsidR="00FB2F1E" w:rsidRPr="00FB2F1E" w:rsidRDefault="00800B5A" w:rsidP="00FB2F1E">
            <w:pPr>
              <w:spacing w:before="0" w:after="0"/>
              <w:ind w:left="-46"/>
              <w:jc w:val="center"/>
              <w:rPr>
                <w:rFonts w:cs="Arial"/>
                <w:szCs w:val="22"/>
                <w:highlight w:val="yellow"/>
                <w:lang w:val="en-US"/>
              </w:rPr>
            </w:pPr>
            <w:r w:rsidRPr="00800B5A">
              <w:rPr>
                <w:rFonts w:cs="Arial"/>
                <w:szCs w:val="22"/>
                <w:lang w:val="en-US"/>
              </w:rPr>
              <w:t>04/03/2025</w:t>
            </w:r>
          </w:p>
        </w:tc>
        <w:tc>
          <w:tcPr>
            <w:tcW w:w="2579" w:type="dxa"/>
            <w:tcBorders>
              <w:top w:val="nil"/>
              <w:left w:val="nil"/>
              <w:bottom w:val="single" w:sz="4" w:space="0" w:color="auto"/>
              <w:right w:val="single" w:sz="4" w:space="0" w:color="auto"/>
            </w:tcBorders>
            <w:shd w:val="clear" w:color="auto" w:fill="auto"/>
            <w:noWrap/>
            <w:vAlign w:val="center"/>
          </w:tcPr>
          <w:p w14:paraId="500E223F" w14:textId="5FC9A2C8" w:rsidR="00FB2F1E" w:rsidRPr="00FB2F1E" w:rsidRDefault="00800B5A" w:rsidP="00FB2F1E">
            <w:pPr>
              <w:spacing w:before="0" w:after="0"/>
              <w:ind w:left="0"/>
              <w:jc w:val="center"/>
              <w:rPr>
                <w:rFonts w:cs="Arial"/>
                <w:szCs w:val="22"/>
                <w:lang w:val="en-US"/>
              </w:rPr>
            </w:pPr>
            <w:r>
              <w:rPr>
                <w:rFonts w:cs="Arial"/>
                <w:szCs w:val="22"/>
                <w:lang w:val="en-US"/>
              </w:rPr>
              <w:t>0</w:t>
            </w:r>
          </w:p>
        </w:tc>
        <w:tc>
          <w:tcPr>
            <w:tcW w:w="2703" w:type="dxa"/>
            <w:tcBorders>
              <w:top w:val="nil"/>
              <w:left w:val="nil"/>
              <w:bottom w:val="nil"/>
              <w:right w:val="nil"/>
            </w:tcBorders>
            <w:shd w:val="clear" w:color="000000" w:fill="FFFFFF"/>
            <w:noWrap/>
            <w:vAlign w:val="bottom"/>
            <w:hideMark/>
          </w:tcPr>
          <w:p w14:paraId="4944A553" w14:textId="77777777" w:rsidR="00FB2F1E" w:rsidRPr="00FB2F1E" w:rsidRDefault="00FB2F1E" w:rsidP="00FB2F1E">
            <w:pPr>
              <w:spacing w:before="0" w:after="0"/>
              <w:rPr>
                <w:rFonts w:cs="Arial"/>
                <w:szCs w:val="22"/>
              </w:rPr>
            </w:pPr>
            <w:r w:rsidRPr="00FB2F1E">
              <w:rPr>
                <w:rFonts w:cs="Arial"/>
                <w:szCs w:val="22"/>
              </w:rPr>
              <w:t> </w:t>
            </w:r>
          </w:p>
        </w:tc>
        <w:tc>
          <w:tcPr>
            <w:tcW w:w="2194" w:type="dxa"/>
            <w:tcBorders>
              <w:top w:val="nil"/>
              <w:left w:val="nil"/>
              <w:bottom w:val="nil"/>
              <w:right w:val="nil"/>
            </w:tcBorders>
            <w:shd w:val="clear" w:color="000000" w:fill="FFFFFF"/>
            <w:noWrap/>
            <w:vAlign w:val="bottom"/>
            <w:hideMark/>
          </w:tcPr>
          <w:p w14:paraId="69874435" w14:textId="77777777" w:rsidR="00FB2F1E" w:rsidRPr="00FB2F1E" w:rsidRDefault="00FB2F1E" w:rsidP="00FB2F1E">
            <w:pPr>
              <w:spacing w:before="0" w:after="0"/>
              <w:rPr>
                <w:rFonts w:cs="Arial"/>
                <w:szCs w:val="22"/>
              </w:rPr>
            </w:pPr>
            <w:r w:rsidRPr="00FB2F1E">
              <w:rPr>
                <w:rFonts w:cs="Arial"/>
                <w:szCs w:val="22"/>
              </w:rPr>
              <w:t> </w:t>
            </w:r>
          </w:p>
        </w:tc>
      </w:tr>
      <w:tr w:rsidR="00FB2F1E" w:rsidRPr="00260253" w14:paraId="792AE7F0" w14:textId="77777777" w:rsidTr="00535F3C">
        <w:trPr>
          <w:trHeight w:val="324"/>
        </w:trPr>
        <w:tc>
          <w:tcPr>
            <w:tcW w:w="2554" w:type="dxa"/>
            <w:tcBorders>
              <w:top w:val="nil"/>
              <w:left w:val="single" w:sz="4" w:space="0" w:color="auto"/>
              <w:bottom w:val="single" w:sz="4" w:space="0" w:color="auto"/>
              <w:right w:val="single" w:sz="4" w:space="0" w:color="auto"/>
            </w:tcBorders>
            <w:shd w:val="clear" w:color="auto" w:fill="auto"/>
            <w:noWrap/>
            <w:vAlign w:val="center"/>
          </w:tcPr>
          <w:p w14:paraId="7CE644DA" w14:textId="77777777" w:rsidR="00FB2F1E" w:rsidRPr="00FB2F1E" w:rsidRDefault="00FB2F1E" w:rsidP="00FB2F1E">
            <w:pPr>
              <w:spacing w:before="0" w:after="0"/>
              <w:ind w:left="-46"/>
              <w:jc w:val="center"/>
              <w:rPr>
                <w:rFonts w:cs="Arial"/>
                <w:szCs w:val="22"/>
                <w:lang w:val="en-US"/>
              </w:rPr>
            </w:pPr>
          </w:p>
        </w:tc>
        <w:tc>
          <w:tcPr>
            <w:tcW w:w="2579" w:type="dxa"/>
            <w:tcBorders>
              <w:top w:val="nil"/>
              <w:left w:val="nil"/>
              <w:bottom w:val="single" w:sz="4" w:space="0" w:color="auto"/>
              <w:right w:val="single" w:sz="4" w:space="0" w:color="auto"/>
            </w:tcBorders>
            <w:shd w:val="clear" w:color="auto" w:fill="auto"/>
            <w:noWrap/>
            <w:vAlign w:val="center"/>
          </w:tcPr>
          <w:p w14:paraId="28EC5B81" w14:textId="77777777" w:rsidR="00FB2F1E" w:rsidRPr="00FB2F1E" w:rsidRDefault="00FB2F1E" w:rsidP="00FB2F1E">
            <w:pPr>
              <w:spacing w:before="0" w:after="0"/>
              <w:ind w:left="0"/>
              <w:jc w:val="center"/>
              <w:rPr>
                <w:rFonts w:cs="Arial"/>
                <w:szCs w:val="22"/>
                <w:lang w:val="en-US"/>
              </w:rPr>
            </w:pPr>
          </w:p>
        </w:tc>
        <w:tc>
          <w:tcPr>
            <w:tcW w:w="2703" w:type="dxa"/>
            <w:tcBorders>
              <w:top w:val="nil"/>
              <w:left w:val="nil"/>
              <w:bottom w:val="nil"/>
              <w:right w:val="nil"/>
            </w:tcBorders>
            <w:shd w:val="clear" w:color="000000" w:fill="FFFFFF"/>
            <w:noWrap/>
            <w:vAlign w:val="bottom"/>
            <w:hideMark/>
          </w:tcPr>
          <w:p w14:paraId="0E7F2488" w14:textId="77777777" w:rsidR="00FB2F1E" w:rsidRPr="00FB2F1E" w:rsidRDefault="00FB2F1E" w:rsidP="00FB2F1E">
            <w:pPr>
              <w:spacing w:before="0" w:after="0"/>
              <w:rPr>
                <w:rFonts w:cs="Arial"/>
                <w:szCs w:val="22"/>
              </w:rPr>
            </w:pPr>
          </w:p>
        </w:tc>
        <w:tc>
          <w:tcPr>
            <w:tcW w:w="2194" w:type="dxa"/>
            <w:tcBorders>
              <w:top w:val="nil"/>
              <w:left w:val="nil"/>
              <w:bottom w:val="nil"/>
              <w:right w:val="nil"/>
            </w:tcBorders>
            <w:shd w:val="clear" w:color="000000" w:fill="FFFFFF"/>
            <w:noWrap/>
            <w:vAlign w:val="bottom"/>
            <w:hideMark/>
          </w:tcPr>
          <w:p w14:paraId="3EA91F84" w14:textId="77777777" w:rsidR="00FB2F1E" w:rsidRPr="00FB2F1E" w:rsidRDefault="00FB2F1E" w:rsidP="00FB2F1E">
            <w:pPr>
              <w:spacing w:before="0" w:after="0"/>
              <w:rPr>
                <w:rFonts w:cs="Arial"/>
                <w:szCs w:val="22"/>
              </w:rPr>
            </w:pPr>
          </w:p>
        </w:tc>
      </w:tr>
      <w:tr w:rsidR="00FB2F1E" w:rsidRPr="00260253" w14:paraId="661E3CE6" w14:textId="77777777" w:rsidTr="00535F3C">
        <w:trPr>
          <w:trHeight w:val="324"/>
        </w:trPr>
        <w:tc>
          <w:tcPr>
            <w:tcW w:w="2554" w:type="dxa"/>
            <w:tcBorders>
              <w:top w:val="nil"/>
              <w:left w:val="nil"/>
              <w:bottom w:val="nil"/>
              <w:right w:val="nil"/>
            </w:tcBorders>
            <w:shd w:val="clear" w:color="auto" w:fill="auto"/>
            <w:noWrap/>
            <w:vAlign w:val="bottom"/>
            <w:hideMark/>
          </w:tcPr>
          <w:p w14:paraId="7E10CBFC" w14:textId="77777777" w:rsidR="00FB2F1E" w:rsidRPr="00FB2F1E" w:rsidRDefault="00FB2F1E" w:rsidP="00FB2F1E">
            <w:pPr>
              <w:spacing w:before="0" w:after="0"/>
              <w:rPr>
                <w:rFonts w:cs="Arial"/>
                <w:szCs w:val="22"/>
              </w:rPr>
            </w:pPr>
          </w:p>
        </w:tc>
        <w:tc>
          <w:tcPr>
            <w:tcW w:w="2579" w:type="dxa"/>
            <w:tcBorders>
              <w:top w:val="nil"/>
              <w:left w:val="nil"/>
              <w:bottom w:val="nil"/>
              <w:right w:val="nil"/>
            </w:tcBorders>
            <w:shd w:val="clear" w:color="auto" w:fill="auto"/>
            <w:noWrap/>
            <w:vAlign w:val="bottom"/>
            <w:hideMark/>
          </w:tcPr>
          <w:p w14:paraId="656E6EAB" w14:textId="77777777" w:rsidR="00FB2F1E" w:rsidRPr="00FB2F1E" w:rsidRDefault="00FB2F1E" w:rsidP="00FB2F1E">
            <w:pPr>
              <w:spacing w:before="0" w:after="0"/>
              <w:rPr>
                <w:rFonts w:cs="Arial"/>
                <w:szCs w:val="22"/>
              </w:rPr>
            </w:pPr>
          </w:p>
        </w:tc>
        <w:tc>
          <w:tcPr>
            <w:tcW w:w="2703" w:type="dxa"/>
            <w:tcBorders>
              <w:top w:val="nil"/>
              <w:left w:val="nil"/>
              <w:bottom w:val="nil"/>
              <w:right w:val="nil"/>
            </w:tcBorders>
            <w:shd w:val="clear" w:color="000000" w:fill="FFFFFF"/>
            <w:noWrap/>
            <w:vAlign w:val="bottom"/>
            <w:hideMark/>
          </w:tcPr>
          <w:p w14:paraId="58987428" w14:textId="77777777" w:rsidR="00FB2F1E" w:rsidRPr="00FB2F1E" w:rsidRDefault="00FB2F1E" w:rsidP="00FB2F1E">
            <w:pPr>
              <w:spacing w:before="0" w:after="0"/>
              <w:rPr>
                <w:rFonts w:cs="Arial"/>
                <w:szCs w:val="22"/>
              </w:rPr>
            </w:pPr>
            <w:r w:rsidRPr="00FB2F1E">
              <w:rPr>
                <w:rFonts w:cs="Arial"/>
                <w:szCs w:val="22"/>
              </w:rPr>
              <w:t> </w:t>
            </w:r>
          </w:p>
        </w:tc>
        <w:tc>
          <w:tcPr>
            <w:tcW w:w="2194" w:type="dxa"/>
            <w:tcBorders>
              <w:top w:val="nil"/>
              <w:left w:val="nil"/>
              <w:bottom w:val="nil"/>
              <w:right w:val="nil"/>
            </w:tcBorders>
            <w:shd w:val="clear" w:color="000000" w:fill="FFFFFF"/>
            <w:noWrap/>
            <w:vAlign w:val="bottom"/>
            <w:hideMark/>
          </w:tcPr>
          <w:p w14:paraId="6BACFACB" w14:textId="77777777" w:rsidR="00FB2F1E" w:rsidRPr="00FB2F1E" w:rsidRDefault="00FB2F1E" w:rsidP="00FB2F1E">
            <w:pPr>
              <w:spacing w:before="0" w:after="0"/>
              <w:rPr>
                <w:rFonts w:cs="Arial"/>
                <w:szCs w:val="22"/>
              </w:rPr>
            </w:pPr>
            <w:r w:rsidRPr="00FB2F1E">
              <w:rPr>
                <w:rFonts w:cs="Arial"/>
                <w:szCs w:val="22"/>
              </w:rPr>
              <w:t> </w:t>
            </w:r>
          </w:p>
        </w:tc>
      </w:tr>
      <w:tr w:rsidR="00FB2F1E" w:rsidRPr="00260253" w14:paraId="7C0CF1A5" w14:textId="77777777" w:rsidTr="00535F3C">
        <w:trPr>
          <w:trHeight w:val="324"/>
        </w:trPr>
        <w:tc>
          <w:tcPr>
            <w:tcW w:w="2554" w:type="dxa"/>
            <w:tcBorders>
              <w:top w:val="single" w:sz="4" w:space="0" w:color="auto"/>
              <w:left w:val="single" w:sz="4" w:space="0" w:color="auto"/>
              <w:bottom w:val="single" w:sz="4" w:space="0" w:color="auto"/>
              <w:right w:val="single" w:sz="4" w:space="0" w:color="auto"/>
            </w:tcBorders>
            <w:shd w:val="clear" w:color="000000" w:fill="C0C0C0"/>
            <w:vAlign w:val="center"/>
            <w:hideMark/>
          </w:tcPr>
          <w:p w14:paraId="311326D6" w14:textId="77777777" w:rsidR="00FB2F1E" w:rsidRPr="00FB2F1E" w:rsidRDefault="00FB2F1E" w:rsidP="00FB2F1E">
            <w:pPr>
              <w:spacing w:before="0" w:after="0"/>
              <w:ind w:left="476" w:right="0" w:hanging="476"/>
              <w:jc w:val="center"/>
              <w:rPr>
                <w:rFonts w:cs="Arial"/>
                <w:b/>
                <w:bCs/>
                <w:szCs w:val="22"/>
              </w:rPr>
            </w:pPr>
            <w:r w:rsidRPr="00FB2F1E">
              <w:rPr>
                <w:rFonts w:cs="Arial"/>
                <w:b/>
                <w:bCs/>
                <w:szCs w:val="22"/>
              </w:rPr>
              <w:t>IEB</w:t>
            </w:r>
          </w:p>
        </w:tc>
        <w:tc>
          <w:tcPr>
            <w:tcW w:w="2579" w:type="dxa"/>
            <w:tcBorders>
              <w:top w:val="single" w:sz="4" w:space="0" w:color="auto"/>
              <w:left w:val="nil"/>
              <w:bottom w:val="single" w:sz="4" w:space="0" w:color="auto"/>
              <w:right w:val="single" w:sz="4" w:space="0" w:color="auto"/>
            </w:tcBorders>
            <w:shd w:val="clear" w:color="000000" w:fill="C0C0C0"/>
            <w:vAlign w:val="center"/>
            <w:hideMark/>
          </w:tcPr>
          <w:p w14:paraId="46C5AD11" w14:textId="77777777" w:rsidR="00FB2F1E" w:rsidRPr="00FB2F1E" w:rsidRDefault="00FB2F1E" w:rsidP="00FB2F1E">
            <w:pPr>
              <w:spacing w:before="0" w:after="0"/>
              <w:ind w:left="476" w:right="0" w:hanging="476"/>
              <w:jc w:val="center"/>
              <w:rPr>
                <w:rFonts w:cs="Arial"/>
                <w:b/>
                <w:bCs/>
                <w:szCs w:val="22"/>
              </w:rPr>
            </w:pPr>
            <w:r w:rsidRPr="00FB2F1E">
              <w:rPr>
                <w:rFonts w:cs="Arial"/>
                <w:b/>
                <w:bCs/>
                <w:szCs w:val="22"/>
              </w:rPr>
              <w:t>Nombre</w:t>
            </w:r>
          </w:p>
        </w:tc>
        <w:tc>
          <w:tcPr>
            <w:tcW w:w="2703" w:type="dxa"/>
            <w:tcBorders>
              <w:top w:val="single" w:sz="4" w:space="0" w:color="auto"/>
              <w:left w:val="nil"/>
              <w:bottom w:val="single" w:sz="4" w:space="0" w:color="auto"/>
              <w:right w:val="single" w:sz="4" w:space="0" w:color="auto"/>
            </w:tcBorders>
            <w:shd w:val="clear" w:color="000000" w:fill="C0C0C0"/>
            <w:vAlign w:val="center"/>
            <w:hideMark/>
          </w:tcPr>
          <w:p w14:paraId="288D5066" w14:textId="77777777" w:rsidR="00FB2F1E" w:rsidRPr="00FB2F1E" w:rsidRDefault="00FB2F1E" w:rsidP="00FB2F1E">
            <w:pPr>
              <w:spacing w:before="0" w:after="0"/>
              <w:ind w:left="476" w:right="0" w:hanging="476"/>
              <w:jc w:val="center"/>
              <w:rPr>
                <w:rFonts w:cs="Arial"/>
                <w:b/>
                <w:bCs/>
                <w:szCs w:val="22"/>
              </w:rPr>
            </w:pPr>
            <w:r w:rsidRPr="00FB2F1E">
              <w:rPr>
                <w:rFonts w:cs="Arial"/>
                <w:b/>
                <w:bCs/>
                <w:szCs w:val="22"/>
              </w:rPr>
              <w:t>Firma</w:t>
            </w:r>
          </w:p>
        </w:tc>
        <w:tc>
          <w:tcPr>
            <w:tcW w:w="2194" w:type="dxa"/>
            <w:tcBorders>
              <w:top w:val="single" w:sz="4" w:space="0" w:color="auto"/>
              <w:left w:val="nil"/>
              <w:bottom w:val="single" w:sz="4" w:space="0" w:color="auto"/>
              <w:right w:val="single" w:sz="4" w:space="0" w:color="auto"/>
            </w:tcBorders>
            <w:shd w:val="clear" w:color="000000" w:fill="C0C0C0"/>
            <w:vAlign w:val="center"/>
            <w:hideMark/>
          </w:tcPr>
          <w:p w14:paraId="5052301F" w14:textId="77777777" w:rsidR="00FB2F1E" w:rsidRPr="00FB2F1E" w:rsidRDefault="00FB2F1E" w:rsidP="00FB2F1E">
            <w:pPr>
              <w:spacing w:before="0" w:after="0"/>
              <w:ind w:left="476" w:right="0" w:hanging="476"/>
              <w:jc w:val="center"/>
              <w:rPr>
                <w:rFonts w:cs="Arial"/>
                <w:b/>
                <w:bCs/>
                <w:szCs w:val="22"/>
              </w:rPr>
            </w:pPr>
            <w:r w:rsidRPr="00FB2F1E">
              <w:rPr>
                <w:rFonts w:cs="Arial"/>
                <w:b/>
                <w:bCs/>
                <w:szCs w:val="22"/>
              </w:rPr>
              <w:t>Fecha</w:t>
            </w:r>
          </w:p>
        </w:tc>
      </w:tr>
      <w:tr w:rsidR="00E374C4" w:rsidRPr="00260253" w14:paraId="702D4AE4" w14:textId="77777777" w:rsidTr="003F4893">
        <w:trPr>
          <w:trHeight w:val="324"/>
        </w:trPr>
        <w:tc>
          <w:tcPr>
            <w:tcW w:w="2554" w:type="dxa"/>
            <w:tcBorders>
              <w:top w:val="nil"/>
              <w:left w:val="single" w:sz="4" w:space="0" w:color="auto"/>
              <w:bottom w:val="single" w:sz="4" w:space="0" w:color="auto"/>
              <w:right w:val="single" w:sz="4" w:space="0" w:color="auto"/>
            </w:tcBorders>
            <w:shd w:val="clear" w:color="auto" w:fill="auto"/>
            <w:vAlign w:val="center"/>
            <w:hideMark/>
          </w:tcPr>
          <w:p w14:paraId="179F45B9" w14:textId="77777777" w:rsidR="00E374C4" w:rsidRPr="00FB2F1E" w:rsidRDefault="00E374C4" w:rsidP="00E374C4">
            <w:pPr>
              <w:spacing w:before="0" w:after="0"/>
              <w:ind w:left="-46"/>
              <w:jc w:val="center"/>
              <w:rPr>
                <w:rFonts w:cs="Arial"/>
                <w:szCs w:val="22"/>
                <w:lang w:val="en-US"/>
              </w:rPr>
            </w:pPr>
            <w:r w:rsidRPr="00FB2F1E">
              <w:rPr>
                <w:rFonts w:cs="Arial"/>
                <w:szCs w:val="22"/>
                <w:lang w:val="en-US"/>
              </w:rPr>
              <w:t>Preparó</w:t>
            </w:r>
          </w:p>
        </w:tc>
        <w:tc>
          <w:tcPr>
            <w:tcW w:w="2579" w:type="dxa"/>
            <w:tcBorders>
              <w:top w:val="nil"/>
              <w:left w:val="nil"/>
              <w:bottom w:val="single" w:sz="4" w:space="0" w:color="auto"/>
              <w:right w:val="single" w:sz="4" w:space="0" w:color="auto"/>
            </w:tcBorders>
            <w:shd w:val="clear" w:color="auto" w:fill="auto"/>
            <w:vAlign w:val="center"/>
          </w:tcPr>
          <w:p w14:paraId="54428A92" w14:textId="77777777" w:rsidR="00E374C4" w:rsidRPr="00FB2F1E" w:rsidRDefault="00E374C4" w:rsidP="00E374C4">
            <w:pPr>
              <w:spacing w:before="0" w:after="0"/>
              <w:ind w:left="-38"/>
              <w:jc w:val="center"/>
              <w:rPr>
                <w:rFonts w:cs="Arial"/>
                <w:szCs w:val="22"/>
              </w:rPr>
            </w:pPr>
            <w:r w:rsidRPr="00FB2F1E">
              <w:rPr>
                <w:rFonts w:cs="Arial"/>
                <w:szCs w:val="22"/>
              </w:rPr>
              <w:t>J.M.J.</w:t>
            </w:r>
          </w:p>
        </w:tc>
        <w:tc>
          <w:tcPr>
            <w:tcW w:w="2703" w:type="dxa"/>
            <w:tcBorders>
              <w:top w:val="nil"/>
              <w:left w:val="nil"/>
              <w:bottom w:val="single" w:sz="4" w:space="0" w:color="auto"/>
              <w:right w:val="single" w:sz="4" w:space="0" w:color="auto"/>
            </w:tcBorders>
            <w:shd w:val="clear" w:color="auto" w:fill="auto"/>
            <w:vAlign w:val="center"/>
            <w:hideMark/>
          </w:tcPr>
          <w:p w14:paraId="17CADE01" w14:textId="77777777" w:rsidR="00E374C4" w:rsidRPr="00FB2F1E" w:rsidRDefault="00E374C4" w:rsidP="00E374C4">
            <w:pPr>
              <w:spacing w:before="0" w:after="0"/>
              <w:ind w:hanging="425"/>
              <w:jc w:val="center"/>
              <w:rPr>
                <w:rFonts w:cs="Arial"/>
                <w:szCs w:val="22"/>
                <w:lang w:val="en-US"/>
              </w:rPr>
            </w:pPr>
          </w:p>
        </w:tc>
        <w:tc>
          <w:tcPr>
            <w:tcW w:w="2194" w:type="dxa"/>
            <w:tcBorders>
              <w:top w:val="nil"/>
              <w:left w:val="nil"/>
              <w:bottom w:val="single" w:sz="4" w:space="0" w:color="auto"/>
              <w:right w:val="single" w:sz="4" w:space="0" w:color="auto"/>
            </w:tcBorders>
            <w:shd w:val="clear" w:color="auto" w:fill="auto"/>
            <w:hideMark/>
          </w:tcPr>
          <w:p w14:paraId="5CB39378" w14:textId="531D6838" w:rsidR="00E374C4" w:rsidRPr="00FB2F1E" w:rsidRDefault="00E374C4" w:rsidP="00E374C4">
            <w:pPr>
              <w:widowControl w:val="0"/>
              <w:spacing w:before="0" w:after="0"/>
              <w:ind w:left="-86" w:right="0"/>
              <w:jc w:val="center"/>
              <w:rPr>
                <w:rFonts w:cs="Arial"/>
              </w:rPr>
            </w:pPr>
            <w:r w:rsidRPr="00D959FA">
              <w:rPr>
                <w:rFonts w:cs="Arial"/>
                <w:szCs w:val="22"/>
                <w:lang w:val="en-US"/>
              </w:rPr>
              <w:t>31/01/2024</w:t>
            </w:r>
          </w:p>
        </w:tc>
      </w:tr>
      <w:tr w:rsidR="00E374C4" w:rsidRPr="00260253" w14:paraId="4A752CE9" w14:textId="77777777" w:rsidTr="009575B6">
        <w:trPr>
          <w:trHeight w:val="324"/>
        </w:trPr>
        <w:tc>
          <w:tcPr>
            <w:tcW w:w="2554" w:type="dxa"/>
            <w:tcBorders>
              <w:top w:val="nil"/>
              <w:left w:val="single" w:sz="4" w:space="0" w:color="auto"/>
              <w:bottom w:val="single" w:sz="4" w:space="0" w:color="auto"/>
              <w:right w:val="single" w:sz="4" w:space="0" w:color="auto"/>
            </w:tcBorders>
            <w:shd w:val="clear" w:color="auto" w:fill="auto"/>
            <w:vAlign w:val="center"/>
            <w:hideMark/>
          </w:tcPr>
          <w:p w14:paraId="149F070A" w14:textId="77777777" w:rsidR="00E374C4" w:rsidRPr="00FB2F1E" w:rsidRDefault="00E374C4" w:rsidP="00E374C4">
            <w:pPr>
              <w:spacing w:before="0" w:after="0"/>
              <w:ind w:left="-46"/>
              <w:jc w:val="center"/>
              <w:rPr>
                <w:rFonts w:cs="Arial"/>
                <w:szCs w:val="22"/>
                <w:lang w:val="en-US"/>
              </w:rPr>
            </w:pPr>
            <w:r w:rsidRPr="00FB2F1E">
              <w:rPr>
                <w:rFonts w:cs="Arial"/>
                <w:szCs w:val="22"/>
                <w:lang w:val="en-US"/>
              </w:rPr>
              <w:t>Revisó</w:t>
            </w:r>
          </w:p>
        </w:tc>
        <w:tc>
          <w:tcPr>
            <w:tcW w:w="2579" w:type="dxa"/>
            <w:tcBorders>
              <w:top w:val="nil"/>
              <w:left w:val="nil"/>
              <w:bottom w:val="single" w:sz="4" w:space="0" w:color="auto"/>
              <w:right w:val="single" w:sz="4" w:space="0" w:color="auto"/>
            </w:tcBorders>
            <w:shd w:val="clear" w:color="auto" w:fill="auto"/>
            <w:vAlign w:val="center"/>
          </w:tcPr>
          <w:p w14:paraId="33DDC800" w14:textId="77777777" w:rsidR="00E374C4" w:rsidRPr="00FB2F1E" w:rsidRDefault="00E374C4" w:rsidP="00E374C4">
            <w:pPr>
              <w:spacing w:before="0" w:after="0"/>
              <w:ind w:left="-38"/>
              <w:jc w:val="center"/>
              <w:rPr>
                <w:rFonts w:cs="Arial"/>
                <w:szCs w:val="22"/>
              </w:rPr>
            </w:pPr>
            <w:r w:rsidRPr="00FB2F1E">
              <w:rPr>
                <w:rFonts w:cs="Arial"/>
                <w:szCs w:val="22"/>
              </w:rPr>
              <w:t>E.J.C.</w:t>
            </w:r>
          </w:p>
        </w:tc>
        <w:tc>
          <w:tcPr>
            <w:tcW w:w="2703" w:type="dxa"/>
            <w:tcBorders>
              <w:top w:val="nil"/>
              <w:left w:val="nil"/>
              <w:bottom w:val="single" w:sz="4" w:space="0" w:color="auto"/>
              <w:right w:val="single" w:sz="4" w:space="0" w:color="auto"/>
            </w:tcBorders>
            <w:shd w:val="clear" w:color="auto" w:fill="auto"/>
            <w:vAlign w:val="center"/>
            <w:hideMark/>
          </w:tcPr>
          <w:p w14:paraId="5E4E78C5" w14:textId="77777777" w:rsidR="00E374C4" w:rsidRPr="00FB2F1E" w:rsidRDefault="00E374C4" w:rsidP="00E374C4">
            <w:pPr>
              <w:spacing w:before="0" w:after="0"/>
              <w:ind w:hanging="425"/>
              <w:jc w:val="center"/>
              <w:rPr>
                <w:rFonts w:cs="Arial"/>
                <w:szCs w:val="22"/>
                <w:lang w:val="en-US"/>
              </w:rPr>
            </w:pPr>
          </w:p>
        </w:tc>
        <w:tc>
          <w:tcPr>
            <w:tcW w:w="2194" w:type="dxa"/>
            <w:tcBorders>
              <w:top w:val="nil"/>
              <w:left w:val="nil"/>
              <w:bottom w:val="single" w:sz="4" w:space="0" w:color="auto"/>
              <w:right w:val="single" w:sz="4" w:space="0" w:color="auto"/>
            </w:tcBorders>
            <w:shd w:val="clear" w:color="auto" w:fill="auto"/>
            <w:hideMark/>
          </w:tcPr>
          <w:p w14:paraId="037C166E" w14:textId="28C14C0B" w:rsidR="00E374C4" w:rsidRPr="00FB2F1E" w:rsidRDefault="00E374C4" w:rsidP="00E374C4">
            <w:pPr>
              <w:widowControl w:val="0"/>
              <w:spacing w:before="0" w:after="0"/>
              <w:ind w:left="-86" w:right="0"/>
              <w:jc w:val="center"/>
              <w:rPr>
                <w:rFonts w:cs="Arial"/>
                <w:szCs w:val="22"/>
                <w:lang w:val="en-US"/>
              </w:rPr>
            </w:pPr>
            <w:r w:rsidRPr="00D959FA">
              <w:rPr>
                <w:rFonts w:cs="Arial"/>
                <w:szCs w:val="22"/>
                <w:lang w:val="en-US"/>
              </w:rPr>
              <w:t>31/01/2024</w:t>
            </w:r>
          </w:p>
        </w:tc>
      </w:tr>
      <w:tr w:rsidR="00E374C4" w:rsidRPr="00260253" w14:paraId="30897159" w14:textId="77777777" w:rsidTr="009575B6">
        <w:trPr>
          <w:trHeight w:val="324"/>
        </w:trPr>
        <w:tc>
          <w:tcPr>
            <w:tcW w:w="2554" w:type="dxa"/>
            <w:tcBorders>
              <w:top w:val="nil"/>
              <w:left w:val="single" w:sz="4" w:space="0" w:color="auto"/>
              <w:bottom w:val="single" w:sz="4" w:space="0" w:color="auto"/>
              <w:right w:val="single" w:sz="4" w:space="0" w:color="auto"/>
            </w:tcBorders>
            <w:shd w:val="clear" w:color="auto" w:fill="auto"/>
            <w:vAlign w:val="center"/>
            <w:hideMark/>
          </w:tcPr>
          <w:p w14:paraId="0C48D445" w14:textId="77777777" w:rsidR="00E374C4" w:rsidRPr="00FB2F1E" w:rsidRDefault="00E374C4" w:rsidP="00E374C4">
            <w:pPr>
              <w:spacing w:before="0" w:after="0"/>
              <w:ind w:left="-46"/>
              <w:jc w:val="center"/>
              <w:rPr>
                <w:rFonts w:cs="Arial"/>
                <w:szCs w:val="22"/>
                <w:lang w:val="en-US"/>
              </w:rPr>
            </w:pPr>
            <w:r w:rsidRPr="00FB2F1E">
              <w:rPr>
                <w:rFonts w:cs="Arial"/>
                <w:szCs w:val="22"/>
                <w:lang w:val="en-US"/>
              </w:rPr>
              <w:t>Aprobó</w:t>
            </w:r>
          </w:p>
        </w:tc>
        <w:tc>
          <w:tcPr>
            <w:tcW w:w="2579" w:type="dxa"/>
            <w:tcBorders>
              <w:top w:val="nil"/>
              <w:left w:val="nil"/>
              <w:bottom w:val="single" w:sz="4" w:space="0" w:color="auto"/>
              <w:right w:val="single" w:sz="4" w:space="0" w:color="auto"/>
            </w:tcBorders>
            <w:shd w:val="clear" w:color="auto" w:fill="auto"/>
            <w:vAlign w:val="center"/>
          </w:tcPr>
          <w:p w14:paraId="61040493" w14:textId="77777777" w:rsidR="00E374C4" w:rsidRPr="00FB2F1E" w:rsidRDefault="00E374C4" w:rsidP="00E374C4">
            <w:pPr>
              <w:spacing w:before="0" w:after="0"/>
              <w:ind w:left="-38"/>
              <w:jc w:val="center"/>
              <w:rPr>
                <w:rFonts w:cs="Arial"/>
                <w:szCs w:val="22"/>
              </w:rPr>
            </w:pPr>
            <w:r w:rsidRPr="00FB2F1E">
              <w:rPr>
                <w:rFonts w:cs="Arial"/>
                <w:szCs w:val="22"/>
              </w:rPr>
              <w:t>J.I.D.</w:t>
            </w:r>
          </w:p>
        </w:tc>
        <w:tc>
          <w:tcPr>
            <w:tcW w:w="2703" w:type="dxa"/>
            <w:tcBorders>
              <w:top w:val="nil"/>
              <w:left w:val="nil"/>
              <w:bottom w:val="single" w:sz="4" w:space="0" w:color="auto"/>
              <w:right w:val="single" w:sz="4" w:space="0" w:color="auto"/>
            </w:tcBorders>
            <w:shd w:val="clear" w:color="auto" w:fill="auto"/>
            <w:vAlign w:val="center"/>
            <w:hideMark/>
          </w:tcPr>
          <w:p w14:paraId="72306D5E" w14:textId="77777777" w:rsidR="00E374C4" w:rsidRPr="00FB2F1E" w:rsidRDefault="00E374C4" w:rsidP="00E374C4">
            <w:pPr>
              <w:spacing w:before="0" w:after="0"/>
              <w:ind w:hanging="425"/>
              <w:jc w:val="center"/>
              <w:rPr>
                <w:rFonts w:cs="Arial"/>
                <w:szCs w:val="22"/>
                <w:lang w:val="en-US"/>
              </w:rPr>
            </w:pPr>
          </w:p>
        </w:tc>
        <w:tc>
          <w:tcPr>
            <w:tcW w:w="2194" w:type="dxa"/>
            <w:tcBorders>
              <w:top w:val="nil"/>
              <w:left w:val="nil"/>
              <w:bottom w:val="single" w:sz="4" w:space="0" w:color="auto"/>
              <w:right w:val="single" w:sz="4" w:space="0" w:color="auto"/>
            </w:tcBorders>
            <w:shd w:val="clear" w:color="auto" w:fill="auto"/>
            <w:hideMark/>
          </w:tcPr>
          <w:p w14:paraId="46E0938D" w14:textId="79C7F07D" w:rsidR="00E374C4" w:rsidRPr="00FB2F1E" w:rsidRDefault="00E374C4" w:rsidP="00E374C4">
            <w:pPr>
              <w:widowControl w:val="0"/>
              <w:spacing w:before="0" w:after="0"/>
              <w:ind w:left="-86" w:right="0"/>
              <w:jc w:val="center"/>
              <w:rPr>
                <w:rFonts w:cs="Arial"/>
                <w:szCs w:val="22"/>
                <w:lang w:val="en-US"/>
              </w:rPr>
            </w:pPr>
            <w:r w:rsidRPr="00D959FA">
              <w:rPr>
                <w:rFonts w:cs="Arial"/>
                <w:szCs w:val="22"/>
                <w:lang w:val="en-US"/>
              </w:rPr>
              <w:t>31/01/2024</w:t>
            </w:r>
          </w:p>
        </w:tc>
      </w:tr>
      <w:tr w:rsidR="00FB2F1E" w:rsidRPr="00260253" w14:paraId="18ECCEBC" w14:textId="77777777" w:rsidTr="00535F3C">
        <w:trPr>
          <w:trHeight w:val="324"/>
        </w:trPr>
        <w:tc>
          <w:tcPr>
            <w:tcW w:w="2554" w:type="dxa"/>
            <w:tcBorders>
              <w:top w:val="nil"/>
              <w:left w:val="single" w:sz="4" w:space="0" w:color="auto"/>
              <w:bottom w:val="single" w:sz="4" w:space="0" w:color="auto"/>
              <w:right w:val="single" w:sz="4" w:space="0" w:color="auto"/>
            </w:tcBorders>
            <w:shd w:val="clear" w:color="000000" w:fill="C0C0C0"/>
            <w:vAlign w:val="center"/>
            <w:hideMark/>
          </w:tcPr>
          <w:p w14:paraId="23CE371B" w14:textId="77777777" w:rsidR="00FB2F1E" w:rsidRPr="00FB2F1E" w:rsidRDefault="00FB2F1E" w:rsidP="00FB2F1E">
            <w:pPr>
              <w:spacing w:before="0" w:after="0"/>
              <w:ind w:left="476" w:right="0" w:hanging="539"/>
              <w:jc w:val="center"/>
              <w:rPr>
                <w:rFonts w:cs="Arial"/>
                <w:b/>
                <w:bCs/>
                <w:szCs w:val="22"/>
              </w:rPr>
            </w:pPr>
            <w:r w:rsidRPr="00FB2F1E">
              <w:rPr>
                <w:rFonts w:cs="Arial"/>
                <w:b/>
                <w:bCs/>
                <w:szCs w:val="22"/>
              </w:rPr>
              <w:t>Cliente</w:t>
            </w:r>
          </w:p>
        </w:tc>
        <w:tc>
          <w:tcPr>
            <w:tcW w:w="2579" w:type="dxa"/>
            <w:tcBorders>
              <w:top w:val="nil"/>
              <w:left w:val="nil"/>
              <w:bottom w:val="single" w:sz="4" w:space="0" w:color="auto"/>
              <w:right w:val="single" w:sz="4" w:space="0" w:color="auto"/>
            </w:tcBorders>
            <w:shd w:val="clear" w:color="000000" w:fill="C0C0C0"/>
            <w:vAlign w:val="center"/>
            <w:hideMark/>
          </w:tcPr>
          <w:p w14:paraId="3924BD22" w14:textId="77777777" w:rsidR="00FB2F1E" w:rsidRPr="00FB2F1E" w:rsidRDefault="00FB2F1E" w:rsidP="00FB2F1E">
            <w:pPr>
              <w:spacing w:before="0" w:after="0"/>
              <w:ind w:left="476" w:right="0" w:hanging="47"/>
              <w:jc w:val="center"/>
              <w:rPr>
                <w:rFonts w:cs="Arial"/>
                <w:bCs/>
                <w:szCs w:val="22"/>
              </w:rPr>
            </w:pPr>
          </w:p>
        </w:tc>
        <w:tc>
          <w:tcPr>
            <w:tcW w:w="2703" w:type="dxa"/>
            <w:tcBorders>
              <w:top w:val="nil"/>
              <w:left w:val="nil"/>
              <w:bottom w:val="single" w:sz="4" w:space="0" w:color="auto"/>
              <w:right w:val="single" w:sz="4" w:space="0" w:color="auto"/>
            </w:tcBorders>
            <w:shd w:val="clear" w:color="000000" w:fill="C0C0C0"/>
            <w:vAlign w:val="center"/>
            <w:hideMark/>
          </w:tcPr>
          <w:p w14:paraId="51788F47" w14:textId="77777777" w:rsidR="00FB2F1E" w:rsidRPr="00FB2F1E" w:rsidRDefault="00FB2F1E" w:rsidP="00FB2F1E">
            <w:pPr>
              <w:spacing w:before="0" w:after="0"/>
              <w:ind w:left="476" w:right="0" w:hanging="476"/>
              <w:jc w:val="center"/>
              <w:rPr>
                <w:rFonts w:cs="Arial"/>
                <w:bCs/>
                <w:szCs w:val="22"/>
              </w:rPr>
            </w:pPr>
          </w:p>
        </w:tc>
        <w:tc>
          <w:tcPr>
            <w:tcW w:w="2194" w:type="dxa"/>
            <w:tcBorders>
              <w:top w:val="nil"/>
              <w:left w:val="nil"/>
              <w:bottom w:val="single" w:sz="4" w:space="0" w:color="auto"/>
              <w:right w:val="single" w:sz="4" w:space="0" w:color="auto"/>
            </w:tcBorders>
            <w:shd w:val="clear" w:color="000000" w:fill="C0C0C0"/>
            <w:vAlign w:val="center"/>
            <w:hideMark/>
          </w:tcPr>
          <w:p w14:paraId="191D6D0A" w14:textId="77777777" w:rsidR="00FB2F1E" w:rsidRPr="00FB2F1E" w:rsidRDefault="00FB2F1E" w:rsidP="00FB2F1E">
            <w:pPr>
              <w:spacing w:before="0" w:after="0"/>
              <w:ind w:left="476" w:right="0"/>
              <w:jc w:val="center"/>
              <w:rPr>
                <w:rFonts w:cs="Arial"/>
                <w:bCs/>
                <w:szCs w:val="22"/>
              </w:rPr>
            </w:pPr>
          </w:p>
        </w:tc>
      </w:tr>
      <w:tr w:rsidR="00FB2F1E" w:rsidRPr="00260253" w14:paraId="137CA0A8" w14:textId="77777777" w:rsidTr="00535F3C">
        <w:trPr>
          <w:trHeight w:val="324"/>
        </w:trPr>
        <w:tc>
          <w:tcPr>
            <w:tcW w:w="2554" w:type="dxa"/>
            <w:tcBorders>
              <w:top w:val="nil"/>
              <w:left w:val="single" w:sz="4" w:space="0" w:color="auto"/>
              <w:bottom w:val="single" w:sz="4" w:space="0" w:color="auto"/>
              <w:right w:val="single" w:sz="4" w:space="0" w:color="auto"/>
            </w:tcBorders>
            <w:shd w:val="clear" w:color="auto" w:fill="auto"/>
            <w:vAlign w:val="center"/>
            <w:hideMark/>
          </w:tcPr>
          <w:p w14:paraId="4FC3BB51" w14:textId="77777777" w:rsidR="00FB2F1E" w:rsidRPr="00FB2F1E" w:rsidRDefault="00FB2F1E" w:rsidP="00FB2F1E">
            <w:pPr>
              <w:spacing w:before="0" w:after="0"/>
              <w:ind w:left="-46"/>
              <w:jc w:val="center"/>
              <w:rPr>
                <w:rFonts w:cs="Arial"/>
                <w:szCs w:val="22"/>
                <w:lang w:val="en-US"/>
              </w:rPr>
            </w:pPr>
            <w:r w:rsidRPr="00FB2F1E">
              <w:rPr>
                <w:rFonts w:cs="Arial"/>
                <w:szCs w:val="22"/>
                <w:lang w:val="en-US"/>
              </w:rPr>
              <w:t>Revisó</w:t>
            </w:r>
          </w:p>
        </w:tc>
        <w:tc>
          <w:tcPr>
            <w:tcW w:w="2579" w:type="dxa"/>
            <w:tcBorders>
              <w:top w:val="nil"/>
              <w:left w:val="nil"/>
              <w:bottom w:val="single" w:sz="4" w:space="0" w:color="auto"/>
              <w:right w:val="single" w:sz="4" w:space="0" w:color="auto"/>
            </w:tcBorders>
            <w:shd w:val="clear" w:color="auto" w:fill="auto"/>
            <w:vAlign w:val="center"/>
          </w:tcPr>
          <w:p w14:paraId="22F5F509" w14:textId="77777777" w:rsidR="00FB2F1E" w:rsidRPr="00FB2F1E" w:rsidRDefault="00FB2F1E" w:rsidP="00FB2F1E">
            <w:pPr>
              <w:spacing w:before="0" w:after="0"/>
              <w:ind w:left="0" w:right="0" w:hanging="47"/>
              <w:jc w:val="center"/>
              <w:rPr>
                <w:rFonts w:cs="Arial"/>
                <w:szCs w:val="22"/>
              </w:rPr>
            </w:pPr>
          </w:p>
        </w:tc>
        <w:tc>
          <w:tcPr>
            <w:tcW w:w="2703" w:type="dxa"/>
            <w:tcBorders>
              <w:top w:val="nil"/>
              <w:left w:val="nil"/>
              <w:bottom w:val="single" w:sz="4" w:space="0" w:color="auto"/>
              <w:right w:val="single" w:sz="4" w:space="0" w:color="auto"/>
            </w:tcBorders>
            <w:shd w:val="clear" w:color="auto" w:fill="auto"/>
            <w:vAlign w:val="center"/>
            <w:hideMark/>
          </w:tcPr>
          <w:p w14:paraId="50C60F3E" w14:textId="77777777" w:rsidR="00FB2F1E" w:rsidRPr="00FB2F1E" w:rsidRDefault="00FB2F1E" w:rsidP="00FB2F1E">
            <w:pPr>
              <w:spacing w:before="0" w:after="0"/>
              <w:ind w:left="0" w:right="0"/>
              <w:jc w:val="center"/>
              <w:rPr>
                <w:rFonts w:cs="Arial"/>
                <w:szCs w:val="22"/>
              </w:rPr>
            </w:pPr>
          </w:p>
        </w:tc>
        <w:tc>
          <w:tcPr>
            <w:tcW w:w="2194" w:type="dxa"/>
            <w:tcBorders>
              <w:top w:val="nil"/>
              <w:left w:val="nil"/>
              <w:bottom w:val="single" w:sz="4" w:space="0" w:color="auto"/>
              <w:right w:val="single" w:sz="4" w:space="0" w:color="auto"/>
            </w:tcBorders>
            <w:shd w:val="clear" w:color="auto" w:fill="auto"/>
            <w:vAlign w:val="center"/>
            <w:hideMark/>
          </w:tcPr>
          <w:p w14:paraId="5943A779" w14:textId="77777777" w:rsidR="00FB2F1E" w:rsidRPr="00FB2F1E" w:rsidRDefault="00FB2F1E" w:rsidP="00FB2F1E">
            <w:pPr>
              <w:spacing w:before="0" w:after="0"/>
              <w:ind w:left="0" w:right="0"/>
              <w:jc w:val="center"/>
              <w:rPr>
                <w:rFonts w:cs="Arial"/>
                <w:szCs w:val="22"/>
              </w:rPr>
            </w:pPr>
          </w:p>
        </w:tc>
      </w:tr>
      <w:tr w:rsidR="00FB2F1E" w:rsidRPr="00260253" w14:paraId="6C26C189" w14:textId="77777777" w:rsidTr="00535F3C">
        <w:trPr>
          <w:trHeight w:val="85"/>
        </w:trPr>
        <w:tc>
          <w:tcPr>
            <w:tcW w:w="2554" w:type="dxa"/>
            <w:tcBorders>
              <w:top w:val="nil"/>
              <w:left w:val="single" w:sz="4" w:space="0" w:color="auto"/>
              <w:bottom w:val="single" w:sz="4" w:space="0" w:color="auto"/>
              <w:right w:val="single" w:sz="4" w:space="0" w:color="auto"/>
            </w:tcBorders>
            <w:shd w:val="clear" w:color="000000" w:fill="FFFFFF"/>
            <w:vAlign w:val="center"/>
            <w:hideMark/>
          </w:tcPr>
          <w:p w14:paraId="2F2BFC63" w14:textId="77777777" w:rsidR="00FB2F1E" w:rsidRPr="00FB2F1E" w:rsidRDefault="00FB2F1E" w:rsidP="00FB2F1E">
            <w:pPr>
              <w:spacing w:before="0" w:after="0"/>
              <w:ind w:left="-46"/>
              <w:jc w:val="center"/>
              <w:rPr>
                <w:rFonts w:cs="Arial"/>
                <w:szCs w:val="22"/>
                <w:lang w:val="en-US"/>
              </w:rPr>
            </w:pPr>
            <w:r w:rsidRPr="00FB2F1E">
              <w:rPr>
                <w:rFonts w:cs="Arial"/>
                <w:szCs w:val="22"/>
                <w:lang w:val="en-US"/>
              </w:rPr>
              <w:t>Aprobó</w:t>
            </w:r>
          </w:p>
        </w:tc>
        <w:tc>
          <w:tcPr>
            <w:tcW w:w="2579" w:type="dxa"/>
            <w:tcBorders>
              <w:top w:val="nil"/>
              <w:left w:val="nil"/>
              <w:bottom w:val="single" w:sz="4" w:space="0" w:color="auto"/>
              <w:right w:val="single" w:sz="4" w:space="0" w:color="auto"/>
            </w:tcBorders>
            <w:shd w:val="clear" w:color="000000" w:fill="FFFFFF"/>
            <w:vAlign w:val="center"/>
          </w:tcPr>
          <w:p w14:paraId="457E3403" w14:textId="77777777" w:rsidR="00FB2F1E" w:rsidRPr="00FB2F1E" w:rsidRDefault="00FB2F1E" w:rsidP="00FB2F1E">
            <w:pPr>
              <w:spacing w:before="0" w:after="0"/>
              <w:ind w:left="0" w:right="0" w:hanging="47"/>
              <w:jc w:val="center"/>
              <w:rPr>
                <w:rFonts w:cs="Arial"/>
                <w:szCs w:val="22"/>
              </w:rPr>
            </w:pPr>
          </w:p>
        </w:tc>
        <w:tc>
          <w:tcPr>
            <w:tcW w:w="2703" w:type="dxa"/>
            <w:tcBorders>
              <w:top w:val="nil"/>
              <w:left w:val="nil"/>
              <w:bottom w:val="single" w:sz="4" w:space="0" w:color="auto"/>
              <w:right w:val="single" w:sz="4" w:space="0" w:color="auto"/>
            </w:tcBorders>
            <w:shd w:val="clear" w:color="000000" w:fill="FFFFFF"/>
            <w:vAlign w:val="center"/>
            <w:hideMark/>
          </w:tcPr>
          <w:p w14:paraId="159E2CF6" w14:textId="77777777" w:rsidR="00FB2F1E" w:rsidRPr="00FB2F1E" w:rsidRDefault="00FB2F1E" w:rsidP="00FB2F1E">
            <w:pPr>
              <w:spacing w:before="0" w:after="0"/>
              <w:ind w:left="0" w:right="0"/>
              <w:jc w:val="center"/>
              <w:rPr>
                <w:rFonts w:cs="Arial"/>
                <w:szCs w:val="22"/>
              </w:rPr>
            </w:pPr>
          </w:p>
        </w:tc>
        <w:tc>
          <w:tcPr>
            <w:tcW w:w="2194" w:type="dxa"/>
            <w:tcBorders>
              <w:top w:val="nil"/>
              <w:left w:val="nil"/>
              <w:bottom w:val="single" w:sz="4" w:space="0" w:color="auto"/>
              <w:right w:val="single" w:sz="4" w:space="0" w:color="auto"/>
            </w:tcBorders>
            <w:shd w:val="clear" w:color="000000" w:fill="FFFFFF"/>
            <w:vAlign w:val="center"/>
            <w:hideMark/>
          </w:tcPr>
          <w:p w14:paraId="702F92FC" w14:textId="77777777" w:rsidR="00FB2F1E" w:rsidRPr="00FB2F1E" w:rsidRDefault="00FB2F1E" w:rsidP="00FB2F1E">
            <w:pPr>
              <w:spacing w:before="0" w:after="0"/>
              <w:ind w:left="0" w:right="0"/>
              <w:jc w:val="center"/>
              <w:rPr>
                <w:rFonts w:cs="Arial"/>
                <w:szCs w:val="22"/>
              </w:rPr>
            </w:pPr>
          </w:p>
        </w:tc>
      </w:tr>
    </w:tbl>
    <w:p w14:paraId="25DB8581" w14:textId="77777777" w:rsidR="00BB5806" w:rsidRDefault="00BB5806" w:rsidP="00BB5806">
      <w:pPr>
        <w:tabs>
          <w:tab w:val="left" w:pos="1440"/>
          <w:tab w:val="right" w:pos="8838"/>
        </w:tabs>
        <w:spacing w:before="1320" w:after="240"/>
        <w:jc w:val="left"/>
        <w:rPr>
          <w:rFonts w:cs="Arial"/>
          <w:b/>
          <w:sz w:val="28"/>
          <w:szCs w:val="28"/>
        </w:rPr>
      </w:pPr>
      <w:r>
        <w:rPr>
          <w:rFonts w:cs="Arial"/>
          <w:b/>
          <w:sz w:val="28"/>
          <w:szCs w:val="28"/>
        </w:rPr>
        <w:tab/>
      </w:r>
      <w:r>
        <w:rPr>
          <w:rFonts w:cs="Arial"/>
          <w:b/>
          <w:sz w:val="28"/>
          <w:szCs w:val="28"/>
        </w:rPr>
        <w:tab/>
      </w:r>
    </w:p>
    <w:p w14:paraId="719D6C85" w14:textId="77777777" w:rsidR="00C1167A" w:rsidRPr="006C47E9" w:rsidRDefault="00EA5D15" w:rsidP="00C1167A">
      <w:pPr>
        <w:tabs>
          <w:tab w:val="left" w:pos="4009"/>
          <w:tab w:val="center" w:pos="4560"/>
        </w:tabs>
        <w:spacing w:after="240"/>
        <w:jc w:val="center"/>
        <w:rPr>
          <w:rFonts w:cs="Arial"/>
          <w:b/>
          <w:sz w:val="32"/>
          <w:szCs w:val="32"/>
        </w:rPr>
      </w:pPr>
      <w:r w:rsidRPr="00EA5D15">
        <w:br w:type="page"/>
      </w:r>
      <w:bookmarkStart w:id="0" w:name="_Hlk187937054"/>
      <w:r w:rsidR="00C1167A" w:rsidRPr="006C47E9">
        <w:rPr>
          <w:rFonts w:cs="Arial"/>
          <w:b/>
          <w:sz w:val="32"/>
          <w:szCs w:val="32"/>
        </w:rPr>
        <w:lastRenderedPageBreak/>
        <w:t>ÍNDICE</w:t>
      </w:r>
      <w:bookmarkEnd w:id="0"/>
    </w:p>
    <w:p w14:paraId="6B051B7E" w14:textId="060228FF" w:rsidR="00157596" w:rsidRDefault="003C3D5C">
      <w:pPr>
        <w:pStyle w:val="TDC1"/>
        <w:tabs>
          <w:tab w:val="left" w:pos="720"/>
          <w:tab w:val="right" w:leader="dot" w:pos="9394"/>
        </w:tabs>
        <w:rPr>
          <w:rFonts w:asciiTheme="minorHAnsi" w:eastAsiaTheme="minorEastAsia" w:hAnsiTheme="minorHAnsi" w:cstheme="minorBidi"/>
          <w:b w:val="0"/>
          <w:bCs w:val="0"/>
          <w:caps w:val="0"/>
          <w:noProof/>
          <w:kern w:val="2"/>
          <w:sz w:val="24"/>
          <w:lang w:val="es-CO" w:eastAsia="es-CO"/>
          <w14:ligatures w14:val="standardContextual"/>
        </w:rPr>
      </w:pPr>
      <w:r>
        <w:rPr>
          <w:rFonts w:cs="Calibri"/>
          <w:b w:val="0"/>
          <w:bCs w:val="0"/>
          <w:caps w:val="0"/>
        </w:rPr>
        <w:fldChar w:fldCharType="begin"/>
      </w:r>
      <w:r>
        <w:rPr>
          <w:rFonts w:cs="Calibri"/>
          <w:b w:val="0"/>
          <w:bCs w:val="0"/>
          <w:caps w:val="0"/>
        </w:rPr>
        <w:instrText xml:space="preserve"> TOC \o "1-3" \h \z \u </w:instrText>
      </w:r>
      <w:r>
        <w:rPr>
          <w:rFonts w:cs="Calibri"/>
          <w:b w:val="0"/>
          <w:bCs w:val="0"/>
          <w:caps w:val="0"/>
        </w:rPr>
        <w:fldChar w:fldCharType="separate"/>
      </w:r>
      <w:hyperlink w:anchor="_Toc192670586" w:history="1">
        <w:r w:rsidR="00157596" w:rsidRPr="002908B9">
          <w:rPr>
            <w:rStyle w:val="Hipervnculo"/>
            <w:noProof/>
          </w:rPr>
          <w:t>1</w:t>
        </w:r>
        <w:r w:rsidR="00157596">
          <w:rPr>
            <w:rFonts w:asciiTheme="minorHAnsi" w:eastAsiaTheme="minorEastAsia" w:hAnsiTheme="minorHAnsi" w:cstheme="minorBidi"/>
            <w:b w:val="0"/>
            <w:bCs w:val="0"/>
            <w:caps w:val="0"/>
            <w:noProof/>
            <w:kern w:val="2"/>
            <w:sz w:val="24"/>
            <w:lang w:val="es-CO" w:eastAsia="es-CO"/>
            <w14:ligatures w14:val="standardContextual"/>
          </w:rPr>
          <w:tab/>
        </w:r>
        <w:r w:rsidR="00157596" w:rsidRPr="002908B9">
          <w:rPr>
            <w:rStyle w:val="Hipervnculo"/>
            <w:noProof/>
          </w:rPr>
          <w:t>INTRODUCCIÓN</w:t>
        </w:r>
        <w:r w:rsidR="00157596">
          <w:rPr>
            <w:noProof/>
            <w:webHidden/>
          </w:rPr>
          <w:tab/>
        </w:r>
        <w:r w:rsidR="00157596">
          <w:rPr>
            <w:noProof/>
            <w:webHidden/>
          </w:rPr>
          <w:fldChar w:fldCharType="begin"/>
        </w:r>
        <w:r w:rsidR="00157596">
          <w:rPr>
            <w:noProof/>
            <w:webHidden/>
          </w:rPr>
          <w:instrText xml:space="preserve"> PAGEREF _Toc192670586 \h </w:instrText>
        </w:r>
        <w:r w:rsidR="00157596">
          <w:rPr>
            <w:noProof/>
            <w:webHidden/>
          </w:rPr>
        </w:r>
        <w:r w:rsidR="00157596">
          <w:rPr>
            <w:noProof/>
            <w:webHidden/>
          </w:rPr>
          <w:fldChar w:fldCharType="separate"/>
        </w:r>
        <w:r w:rsidR="00AB47DB">
          <w:rPr>
            <w:noProof/>
            <w:webHidden/>
          </w:rPr>
          <w:t>3</w:t>
        </w:r>
        <w:r w:rsidR="00157596">
          <w:rPr>
            <w:noProof/>
            <w:webHidden/>
          </w:rPr>
          <w:fldChar w:fldCharType="end"/>
        </w:r>
      </w:hyperlink>
    </w:p>
    <w:p w14:paraId="3DFC9DF2" w14:textId="7E83A91B" w:rsidR="00157596" w:rsidRDefault="00157596">
      <w:pPr>
        <w:pStyle w:val="TDC1"/>
        <w:tabs>
          <w:tab w:val="left" w:pos="720"/>
          <w:tab w:val="right" w:leader="dot" w:pos="9394"/>
        </w:tabs>
        <w:rPr>
          <w:rFonts w:asciiTheme="minorHAnsi" w:eastAsiaTheme="minorEastAsia" w:hAnsiTheme="minorHAnsi" w:cstheme="minorBidi"/>
          <w:b w:val="0"/>
          <w:bCs w:val="0"/>
          <w:caps w:val="0"/>
          <w:noProof/>
          <w:kern w:val="2"/>
          <w:sz w:val="24"/>
          <w:lang w:val="es-CO" w:eastAsia="es-CO"/>
          <w14:ligatures w14:val="standardContextual"/>
        </w:rPr>
      </w:pPr>
      <w:hyperlink w:anchor="_Toc192670587" w:history="1">
        <w:r w:rsidRPr="002908B9">
          <w:rPr>
            <w:rStyle w:val="Hipervnculo"/>
            <w:noProof/>
          </w:rPr>
          <w:t>2</w:t>
        </w:r>
        <w:r>
          <w:rPr>
            <w:rFonts w:asciiTheme="minorHAnsi" w:eastAsiaTheme="minorEastAsia" w:hAnsiTheme="minorHAnsi" w:cstheme="minorBidi"/>
            <w:b w:val="0"/>
            <w:bCs w:val="0"/>
            <w:caps w:val="0"/>
            <w:noProof/>
            <w:kern w:val="2"/>
            <w:sz w:val="24"/>
            <w:lang w:val="es-CO" w:eastAsia="es-CO"/>
            <w14:ligatures w14:val="standardContextual"/>
          </w:rPr>
          <w:tab/>
        </w:r>
        <w:r w:rsidRPr="002908B9">
          <w:rPr>
            <w:rStyle w:val="Hipervnculo"/>
            <w:noProof/>
          </w:rPr>
          <w:t>OBJETO Y ALCANCES</w:t>
        </w:r>
        <w:r>
          <w:rPr>
            <w:noProof/>
            <w:webHidden/>
          </w:rPr>
          <w:tab/>
        </w:r>
        <w:r>
          <w:rPr>
            <w:noProof/>
            <w:webHidden/>
          </w:rPr>
          <w:fldChar w:fldCharType="begin"/>
        </w:r>
        <w:r>
          <w:rPr>
            <w:noProof/>
            <w:webHidden/>
          </w:rPr>
          <w:instrText xml:space="preserve"> PAGEREF _Toc192670587 \h </w:instrText>
        </w:r>
        <w:r>
          <w:rPr>
            <w:noProof/>
            <w:webHidden/>
          </w:rPr>
        </w:r>
        <w:r>
          <w:rPr>
            <w:noProof/>
            <w:webHidden/>
          </w:rPr>
          <w:fldChar w:fldCharType="separate"/>
        </w:r>
        <w:r w:rsidR="00AB47DB">
          <w:rPr>
            <w:noProof/>
            <w:webHidden/>
          </w:rPr>
          <w:t>3</w:t>
        </w:r>
        <w:r>
          <w:rPr>
            <w:noProof/>
            <w:webHidden/>
          </w:rPr>
          <w:fldChar w:fldCharType="end"/>
        </w:r>
      </w:hyperlink>
    </w:p>
    <w:p w14:paraId="1F44196B" w14:textId="16F20003" w:rsidR="00157596" w:rsidRDefault="00157596">
      <w:pPr>
        <w:pStyle w:val="TDC2"/>
        <w:tabs>
          <w:tab w:val="left" w:pos="720"/>
          <w:tab w:val="right" w:leader="dot" w:pos="9394"/>
        </w:tabs>
        <w:rPr>
          <w:rFonts w:asciiTheme="minorHAnsi" w:eastAsiaTheme="minorEastAsia" w:hAnsiTheme="minorHAnsi" w:cstheme="minorBidi"/>
          <w:b w:val="0"/>
          <w:bCs w:val="0"/>
          <w:caps w:val="0"/>
          <w:noProof/>
          <w:kern w:val="2"/>
          <w:sz w:val="24"/>
          <w:szCs w:val="24"/>
          <w:lang w:val="es-CO" w:eastAsia="es-CO"/>
          <w14:ligatures w14:val="standardContextual"/>
        </w:rPr>
      </w:pPr>
      <w:hyperlink w:anchor="_Toc192670588" w:history="1">
        <w:r w:rsidRPr="002908B9">
          <w:rPr>
            <w:rStyle w:val="Hipervnculo"/>
            <w:noProof/>
          </w:rPr>
          <w:t>2.1</w:t>
        </w:r>
        <w:r>
          <w:rPr>
            <w:rFonts w:asciiTheme="minorHAnsi" w:eastAsiaTheme="minorEastAsia" w:hAnsiTheme="minorHAnsi" w:cstheme="minorBidi"/>
            <w:b w:val="0"/>
            <w:bCs w:val="0"/>
            <w:caps w:val="0"/>
            <w:noProof/>
            <w:kern w:val="2"/>
            <w:sz w:val="24"/>
            <w:szCs w:val="24"/>
            <w:lang w:val="es-CO" w:eastAsia="es-CO"/>
            <w14:ligatures w14:val="standardContextual"/>
          </w:rPr>
          <w:tab/>
        </w:r>
        <w:r w:rsidRPr="002908B9">
          <w:rPr>
            <w:rStyle w:val="Hipervnculo"/>
            <w:noProof/>
          </w:rPr>
          <w:t>desviaciones</w:t>
        </w:r>
        <w:r>
          <w:rPr>
            <w:noProof/>
            <w:webHidden/>
          </w:rPr>
          <w:tab/>
        </w:r>
        <w:r>
          <w:rPr>
            <w:noProof/>
            <w:webHidden/>
          </w:rPr>
          <w:fldChar w:fldCharType="begin"/>
        </w:r>
        <w:r>
          <w:rPr>
            <w:noProof/>
            <w:webHidden/>
          </w:rPr>
          <w:instrText xml:space="preserve"> PAGEREF _Toc192670588 \h </w:instrText>
        </w:r>
        <w:r>
          <w:rPr>
            <w:noProof/>
            <w:webHidden/>
          </w:rPr>
        </w:r>
        <w:r>
          <w:rPr>
            <w:noProof/>
            <w:webHidden/>
          </w:rPr>
          <w:fldChar w:fldCharType="separate"/>
        </w:r>
        <w:r w:rsidR="00AB47DB">
          <w:rPr>
            <w:noProof/>
            <w:webHidden/>
          </w:rPr>
          <w:t>3</w:t>
        </w:r>
        <w:r>
          <w:rPr>
            <w:noProof/>
            <w:webHidden/>
          </w:rPr>
          <w:fldChar w:fldCharType="end"/>
        </w:r>
      </w:hyperlink>
    </w:p>
    <w:p w14:paraId="128FE2CF" w14:textId="10E87657" w:rsidR="00157596" w:rsidRDefault="00157596">
      <w:pPr>
        <w:pStyle w:val="TDC1"/>
        <w:tabs>
          <w:tab w:val="left" w:pos="720"/>
          <w:tab w:val="right" w:leader="dot" w:pos="9394"/>
        </w:tabs>
        <w:rPr>
          <w:rFonts w:asciiTheme="minorHAnsi" w:eastAsiaTheme="minorEastAsia" w:hAnsiTheme="minorHAnsi" w:cstheme="minorBidi"/>
          <w:b w:val="0"/>
          <w:bCs w:val="0"/>
          <w:caps w:val="0"/>
          <w:noProof/>
          <w:kern w:val="2"/>
          <w:sz w:val="24"/>
          <w:lang w:val="es-CO" w:eastAsia="es-CO"/>
          <w14:ligatures w14:val="standardContextual"/>
        </w:rPr>
      </w:pPr>
      <w:hyperlink w:anchor="_Toc192670589" w:history="1">
        <w:r w:rsidRPr="002908B9">
          <w:rPr>
            <w:rStyle w:val="Hipervnculo"/>
            <w:noProof/>
          </w:rPr>
          <w:t>3</w:t>
        </w:r>
        <w:r>
          <w:rPr>
            <w:rFonts w:asciiTheme="minorHAnsi" w:eastAsiaTheme="minorEastAsia" w:hAnsiTheme="minorHAnsi" w:cstheme="minorBidi"/>
            <w:b w:val="0"/>
            <w:bCs w:val="0"/>
            <w:caps w:val="0"/>
            <w:noProof/>
            <w:kern w:val="2"/>
            <w:sz w:val="24"/>
            <w:lang w:val="es-CO" w:eastAsia="es-CO"/>
            <w14:ligatures w14:val="standardContextual"/>
          </w:rPr>
          <w:tab/>
        </w:r>
        <w:r w:rsidRPr="002908B9">
          <w:rPr>
            <w:rStyle w:val="Hipervnculo"/>
            <w:noProof/>
          </w:rPr>
          <w:t>NORMAS Y CÓDIGOS</w:t>
        </w:r>
        <w:r>
          <w:rPr>
            <w:noProof/>
            <w:webHidden/>
          </w:rPr>
          <w:tab/>
        </w:r>
        <w:r>
          <w:rPr>
            <w:noProof/>
            <w:webHidden/>
          </w:rPr>
          <w:fldChar w:fldCharType="begin"/>
        </w:r>
        <w:r>
          <w:rPr>
            <w:noProof/>
            <w:webHidden/>
          </w:rPr>
          <w:instrText xml:space="preserve"> PAGEREF _Toc192670589 \h </w:instrText>
        </w:r>
        <w:r>
          <w:rPr>
            <w:noProof/>
            <w:webHidden/>
          </w:rPr>
        </w:r>
        <w:r>
          <w:rPr>
            <w:noProof/>
            <w:webHidden/>
          </w:rPr>
          <w:fldChar w:fldCharType="separate"/>
        </w:r>
        <w:r w:rsidR="00AB47DB">
          <w:rPr>
            <w:noProof/>
            <w:webHidden/>
          </w:rPr>
          <w:t>3</w:t>
        </w:r>
        <w:r>
          <w:rPr>
            <w:noProof/>
            <w:webHidden/>
          </w:rPr>
          <w:fldChar w:fldCharType="end"/>
        </w:r>
      </w:hyperlink>
    </w:p>
    <w:p w14:paraId="34FCD6DF" w14:textId="38E2FAB8" w:rsidR="00157596" w:rsidRDefault="00157596">
      <w:pPr>
        <w:pStyle w:val="TDC1"/>
        <w:tabs>
          <w:tab w:val="left" w:pos="720"/>
          <w:tab w:val="right" w:leader="dot" w:pos="9394"/>
        </w:tabs>
        <w:rPr>
          <w:rFonts w:asciiTheme="minorHAnsi" w:eastAsiaTheme="minorEastAsia" w:hAnsiTheme="minorHAnsi" w:cstheme="minorBidi"/>
          <w:b w:val="0"/>
          <w:bCs w:val="0"/>
          <w:caps w:val="0"/>
          <w:noProof/>
          <w:kern w:val="2"/>
          <w:sz w:val="24"/>
          <w:lang w:val="es-CO" w:eastAsia="es-CO"/>
          <w14:ligatures w14:val="standardContextual"/>
        </w:rPr>
      </w:pPr>
      <w:hyperlink w:anchor="_Toc192670590" w:history="1">
        <w:r w:rsidRPr="002908B9">
          <w:rPr>
            <w:rStyle w:val="Hipervnculo"/>
            <w:noProof/>
          </w:rPr>
          <w:t>4</w:t>
        </w:r>
        <w:r>
          <w:rPr>
            <w:rFonts w:asciiTheme="minorHAnsi" w:eastAsiaTheme="minorEastAsia" w:hAnsiTheme="minorHAnsi" w:cstheme="minorBidi"/>
            <w:b w:val="0"/>
            <w:bCs w:val="0"/>
            <w:caps w:val="0"/>
            <w:noProof/>
            <w:kern w:val="2"/>
            <w:sz w:val="24"/>
            <w:lang w:val="es-CO" w:eastAsia="es-CO"/>
            <w14:ligatures w14:val="standardContextual"/>
          </w:rPr>
          <w:tab/>
        </w:r>
        <w:r w:rsidRPr="002908B9">
          <w:rPr>
            <w:rStyle w:val="Hipervnculo"/>
            <w:noProof/>
          </w:rPr>
          <w:t>REFERENCIAS INTERNAS</w:t>
        </w:r>
        <w:r>
          <w:rPr>
            <w:noProof/>
            <w:webHidden/>
          </w:rPr>
          <w:tab/>
        </w:r>
        <w:r>
          <w:rPr>
            <w:noProof/>
            <w:webHidden/>
          </w:rPr>
          <w:fldChar w:fldCharType="begin"/>
        </w:r>
        <w:r>
          <w:rPr>
            <w:noProof/>
            <w:webHidden/>
          </w:rPr>
          <w:instrText xml:space="preserve"> PAGEREF _Toc192670590 \h </w:instrText>
        </w:r>
        <w:r>
          <w:rPr>
            <w:noProof/>
            <w:webHidden/>
          </w:rPr>
        </w:r>
        <w:r>
          <w:rPr>
            <w:noProof/>
            <w:webHidden/>
          </w:rPr>
          <w:fldChar w:fldCharType="separate"/>
        </w:r>
        <w:r w:rsidR="00AB47DB">
          <w:rPr>
            <w:noProof/>
            <w:webHidden/>
          </w:rPr>
          <w:t>6</w:t>
        </w:r>
        <w:r>
          <w:rPr>
            <w:noProof/>
            <w:webHidden/>
          </w:rPr>
          <w:fldChar w:fldCharType="end"/>
        </w:r>
      </w:hyperlink>
    </w:p>
    <w:p w14:paraId="62CC0147" w14:textId="3A6D3F58" w:rsidR="00157596" w:rsidRDefault="00157596">
      <w:pPr>
        <w:pStyle w:val="TDC1"/>
        <w:tabs>
          <w:tab w:val="left" w:pos="720"/>
          <w:tab w:val="right" w:leader="dot" w:pos="9394"/>
        </w:tabs>
        <w:rPr>
          <w:rFonts w:asciiTheme="minorHAnsi" w:eastAsiaTheme="minorEastAsia" w:hAnsiTheme="minorHAnsi" w:cstheme="minorBidi"/>
          <w:b w:val="0"/>
          <w:bCs w:val="0"/>
          <w:caps w:val="0"/>
          <w:noProof/>
          <w:kern w:val="2"/>
          <w:sz w:val="24"/>
          <w:lang w:val="es-CO" w:eastAsia="es-CO"/>
          <w14:ligatures w14:val="standardContextual"/>
        </w:rPr>
      </w:pPr>
      <w:hyperlink w:anchor="_Toc192670591" w:history="1">
        <w:r w:rsidRPr="002908B9">
          <w:rPr>
            <w:rStyle w:val="Hipervnculo"/>
            <w:noProof/>
          </w:rPr>
          <w:t>5</w:t>
        </w:r>
        <w:r>
          <w:rPr>
            <w:rFonts w:asciiTheme="minorHAnsi" w:eastAsiaTheme="minorEastAsia" w:hAnsiTheme="minorHAnsi" w:cstheme="minorBidi"/>
            <w:b w:val="0"/>
            <w:bCs w:val="0"/>
            <w:caps w:val="0"/>
            <w:noProof/>
            <w:kern w:val="2"/>
            <w:sz w:val="24"/>
            <w:lang w:val="es-CO" w:eastAsia="es-CO"/>
            <w14:ligatures w14:val="standardContextual"/>
          </w:rPr>
          <w:tab/>
        </w:r>
        <w:r w:rsidRPr="002908B9">
          <w:rPr>
            <w:rStyle w:val="Hipervnculo"/>
            <w:noProof/>
          </w:rPr>
          <w:t>CARACTERÍSTICAS DE DISEÑO, FUNCIONALES Y CONSTRUCTIVAS</w:t>
        </w:r>
        <w:r>
          <w:rPr>
            <w:noProof/>
            <w:webHidden/>
          </w:rPr>
          <w:tab/>
        </w:r>
        <w:r>
          <w:rPr>
            <w:noProof/>
            <w:webHidden/>
          </w:rPr>
          <w:fldChar w:fldCharType="begin"/>
        </w:r>
        <w:r>
          <w:rPr>
            <w:noProof/>
            <w:webHidden/>
          </w:rPr>
          <w:instrText xml:space="preserve"> PAGEREF _Toc192670591 \h </w:instrText>
        </w:r>
        <w:r>
          <w:rPr>
            <w:noProof/>
            <w:webHidden/>
          </w:rPr>
        </w:r>
        <w:r>
          <w:rPr>
            <w:noProof/>
            <w:webHidden/>
          </w:rPr>
          <w:fldChar w:fldCharType="separate"/>
        </w:r>
        <w:r w:rsidR="00AB47DB">
          <w:rPr>
            <w:noProof/>
            <w:webHidden/>
          </w:rPr>
          <w:t>6</w:t>
        </w:r>
        <w:r>
          <w:rPr>
            <w:noProof/>
            <w:webHidden/>
          </w:rPr>
          <w:fldChar w:fldCharType="end"/>
        </w:r>
      </w:hyperlink>
    </w:p>
    <w:p w14:paraId="4759D995" w14:textId="5785E6C9" w:rsidR="00157596" w:rsidRDefault="00157596">
      <w:pPr>
        <w:pStyle w:val="TDC2"/>
        <w:tabs>
          <w:tab w:val="left" w:pos="720"/>
          <w:tab w:val="right" w:leader="dot" w:pos="9394"/>
        </w:tabs>
        <w:rPr>
          <w:rFonts w:asciiTheme="minorHAnsi" w:eastAsiaTheme="minorEastAsia" w:hAnsiTheme="minorHAnsi" w:cstheme="minorBidi"/>
          <w:b w:val="0"/>
          <w:bCs w:val="0"/>
          <w:caps w:val="0"/>
          <w:noProof/>
          <w:kern w:val="2"/>
          <w:sz w:val="24"/>
          <w:szCs w:val="24"/>
          <w:lang w:val="es-CO" w:eastAsia="es-CO"/>
          <w14:ligatures w14:val="standardContextual"/>
        </w:rPr>
      </w:pPr>
      <w:hyperlink w:anchor="_Toc192670592" w:history="1">
        <w:r w:rsidRPr="002908B9">
          <w:rPr>
            <w:rStyle w:val="Hipervnculo"/>
            <w:noProof/>
          </w:rPr>
          <w:t>5.1</w:t>
        </w:r>
        <w:r>
          <w:rPr>
            <w:rFonts w:asciiTheme="minorHAnsi" w:eastAsiaTheme="minorEastAsia" w:hAnsiTheme="minorHAnsi" w:cstheme="minorBidi"/>
            <w:b w:val="0"/>
            <w:bCs w:val="0"/>
            <w:caps w:val="0"/>
            <w:noProof/>
            <w:kern w:val="2"/>
            <w:sz w:val="24"/>
            <w:szCs w:val="24"/>
            <w:lang w:val="es-CO" w:eastAsia="es-CO"/>
            <w14:ligatures w14:val="standardContextual"/>
          </w:rPr>
          <w:tab/>
        </w:r>
        <w:r w:rsidRPr="002908B9">
          <w:rPr>
            <w:rStyle w:val="Hipervnculo"/>
            <w:noProof/>
          </w:rPr>
          <w:t>CARACTERÍSTICAS AMBIENTALES</w:t>
        </w:r>
        <w:r>
          <w:rPr>
            <w:noProof/>
            <w:webHidden/>
          </w:rPr>
          <w:tab/>
        </w:r>
        <w:r>
          <w:rPr>
            <w:noProof/>
            <w:webHidden/>
          </w:rPr>
          <w:fldChar w:fldCharType="begin"/>
        </w:r>
        <w:r>
          <w:rPr>
            <w:noProof/>
            <w:webHidden/>
          </w:rPr>
          <w:instrText xml:space="preserve"> PAGEREF _Toc192670592 \h </w:instrText>
        </w:r>
        <w:r>
          <w:rPr>
            <w:noProof/>
            <w:webHidden/>
          </w:rPr>
        </w:r>
        <w:r>
          <w:rPr>
            <w:noProof/>
            <w:webHidden/>
          </w:rPr>
          <w:fldChar w:fldCharType="separate"/>
        </w:r>
        <w:r w:rsidR="00AB47DB">
          <w:rPr>
            <w:noProof/>
            <w:webHidden/>
          </w:rPr>
          <w:t>6</w:t>
        </w:r>
        <w:r>
          <w:rPr>
            <w:noProof/>
            <w:webHidden/>
          </w:rPr>
          <w:fldChar w:fldCharType="end"/>
        </w:r>
      </w:hyperlink>
    </w:p>
    <w:p w14:paraId="5CFD0C55" w14:textId="0A97546C" w:rsidR="00157596" w:rsidRDefault="00157596">
      <w:pPr>
        <w:pStyle w:val="TDC2"/>
        <w:tabs>
          <w:tab w:val="left" w:pos="720"/>
          <w:tab w:val="right" w:leader="dot" w:pos="9394"/>
        </w:tabs>
        <w:rPr>
          <w:rFonts w:asciiTheme="minorHAnsi" w:eastAsiaTheme="minorEastAsia" w:hAnsiTheme="minorHAnsi" w:cstheme="minorBidi"/>
          <w:b w:val="0"/>
          <w:bCs w:val="0"/>
          <w:caps w:val="0"/>
          <w:noProof/>
          <w:kern w:val="2"/>
          <w:sz w:val="24"/>
          <w:szCs w:val="24"/>
          <w:lang w:val="es-CO" w:eastAsia="es-CO"/>
          <w14:ligatures w14:val="standardContextual"/>
        </w:rPr>
      </w:pPr>
      <w:hyperlink w:anchor="_Toc192670593" w:history="1">
        <w:r w:rsidRPr="002908B9">
          <w:rPr>
            <w:rStyle w:val="Hipervnculo"/>
            <w:noProof/>
          </w:rPr>
          <w:t>5.2</w:t>
        </w:r>
        <w:r>
          <w:rPr>
            <w:rFonts w:asciiTheme="minorHAnsi" w:eastAsiaTheme="minorEastAsia" w:hAnsiTheme="minorHAnsi" w:cstheme="minorBidi"/>
            <w:b w:val="0"/>
            <w:bCs w:val="0"/>
            <w:caps w:val="0"/>
            <w:noProof/>
            <w:kern w:val="2"/>
            <w:sz w:val="24"/>
            <w:szCs w:val="24"/>
            <w:lang w:val="es-CO" w:eastAsia="es-CO"/>
            <w14:ligatures w14:val="standardContextual"/>
          </w:rPr>
          <w:tab/>
        </w:r>
        <w:r w:rsidRPr="002908B9">
          <w:rPr>
            <w:rStyle w:val="Hipervnculo"/>
            <w:noProof/>
          </w:rPr>
          <w:t>CARACTERÍSTICAS DE LA RED</w:t>
        </w:r>
        <w:r>
          <w:rPr>
            <w:noProof/>
            <w:webHidden/>
          </w:rPr>
          <w:tab/>
        </w:r>
        <w:r>
          <w:rPr>
            <w:noProof/>
            <w:webHidden/>
          </w:rPr>
          <w:fldChar w:fldCharType="begin"/>
        </w:r>
        <w:r>
          <w:rPr>
            <w:noProof/>
            <w:webHidden/>
          </w:rPr>
          <w:instrText xml:space="preserve"> PAGEREF _Toc192670593 \h </w:instrText>
        </w:r>
        <w:r>
          <w:rPr>
            <w:noProof/>
            <w:webHidden/>
          </w:rPr>
        </w:r>
        <w:r>
          <w:rPr>
            <w:noProof/>
            <w:webHidden/>
          </w:rPr>
          <w:fldChar w:fldCharType="separate"/>
        </w:r>
        <w:r w:rsidR="00AB47DB">
          <w:rPr>
            <w:noProof/>
            <w:webHidden/>
          </w:rPr>
          <w:t>7</w:t>
        </w:r>
        <w:r>
          <w:rPr>
            <w:noProof/>
            <w:webHidden/>
          </w:rPr>
          <w:fldChar w:fldCharType="end"/>
        </w:r>
      </w:hyperlink>
    </w:p>
    <w:p w14:paraId="72CF0599" w14:textId="72B3F50C" w:rsidR="00157596" w:rsidRDefault="00157596">
      <w:pPr>
        <w:pStyle w:val="TDC2"/>
        <w:tabs>
          <w:tab w:val="left" w:pos="720"/>
          <w:tab w:val="right" w:leader="dot" w:pos="9394"/>
        </w:tabs>
        <w:rPr>
          <w:rFonts w:asciiTheme="minorHAnsi" w:eastAsiaTheme="minorEastAsia" w:hAnsiTheme="minorHAnsi" w:cstheme="minorBidi"/>
          <w:b w:val="0"/>
          <w:bCs w:val="0"/>
          <w:caps w:val="0"/>
          <w:noProof/>
          <w:kern w:val="2"/>
          <w:sz w:val="24"/>
          <w:szCs w:val="24"/>
          <w:lang w:val="es-CO" w:eastAsia="es-CO"/>
          <w14:ligatures w14:val="standardContextual"/>
        </w:rPr>
      </w:pPr>
      <w:hyperlink w:anchor="_Toc192670594" w:history="1">
        <w:r w:rsidRPr="002908B9">
          <w:rPr>
            <w:rStyle w:val="Hipervnculo"/>
            <w:noProof/>
          </w:rPr>
          <w:t>5.3</w:t>
        </w:r>
        <w:r>
          <w:rPr>
            <w:rFonts w:asciiTheme="minorHAnsi" w:eastAsiaTheme="minorEastAsia" w:hAnsiTheme="minorHAnsi" w:cstheme="minorBidi"/>
            <w:b w:val="0"/>
            <w:bCs w:val="0"/>
            <w:caps w:val="0"/>
            <w:noProof/>
            <w:kern w:val="2"/>
            <w:sz w:val="24"/>
            <w:szCs w:val="24"/>
            <w:lang w:val="es-CO" w:eastAsia="es-CO"/>
            <w14:ligatures w14:val="standardContextual"/>
          </w:rPr>
          <w:tab/>
        </w:r>
        <w:r w:rsidRPr="002908B9">
          <w:rPr>
            <w:rStyle w:val="Hipervnculo"/>
            <w:noProof/>
          </w:rPr>
          <w:t>Diseño sísmico</w:t>
        </w:r>
        <w:r>
          <w:rPr>
            <w:noProof/>
            <w:webHidden/>
          </w:rPr>
          <w:tab/>
        </w:r>
        <w:r>
          <w:rPr>
            <w:noProof/>
            <w:webHidden/>
          </w:rPr>
          <w:fldChar w:fldCharType="begin"/>
        </w:r>
        <w:r>
          <w:rPr>
            <w:noProof/>
            <w:webHidden/>
          </w:rPr>
          <w:instrText xml:space="preserve"> PAGEREF _Toc192670594 \h </w:instrText>
        </w:r>
        <w:r>
          <w:rPr>
            <w:noProof/>
            <w:webHidden/>
          </w:rPr>
        </w:r>
        <w:r>
          <w:rPr>
            <w:noProof/>
            <w:webHidden/>
          </w:rPr>
          <w:fldChar w:fldCharType="separate"/>
        </w:r>
        <w:r w:rsidR="00AB47DB">
          <w:rPr>
            <w:noProof/>
            <w:webHidden/>
          </w:rPr>
          <w:t>7</w:t>
        </w:r>
        <w:r>
          <w:rPr>
            <w:noProof/>
            <w:webHidden/>
          </w:rPr>
          <w:fldChar w:fldCharType="end"/>
        </w:r>
      </w:hyperlink>
    </w:p>
    <w:p w14:paraId="0B16ADEE" w14:textId="5608754D" w:rsidR="00157596" w:rsidRDefault="00157596">
      <w:pPr>
        <w:pStyle w:val="TDC2"/>
        <w:tabs>
          <w:tab w:val="left" w:pos="720"/>
          <w:tab w:val="right" w:leader="dot" w:pos="9394"/>
        </w:tabs>
        <w:rPr>
          <w:rFonts w:asciiTheme="minorHAnsi" w:eastAsiaTheme="minorEastAsia" w:hAnsiTheme="minorHAnsi" w:cstheme="minorBidi"/>
          <w:b w:val="0"/>
          <w:bCs w:val="0"/>
          <w:caps w:val="0"/>
          <w:noProof/>
          <w:kern w:val="2"/>
          <w:sz w:val="24"/>
          <w:szCs w:val="24"/>
          <w:lang w:val="es-CO" w:eastAsia="es-CO"/>
          <w14:ligatures w14:val="standardContextual"/>
        </w:rPr>
      </w:pPr>
      <w:hyperlink w:anchor="_Toc192670595" w:history="1">
        <w:r w:rsidRPr="002908B9">
          <w:rPr>
            <w:rStyle w:val="Hipervnculo"/>
            <w:noProof/>
          </w:rPr>
          <w:t>5.4</w:t>
        </w:r>
        <w:r>
          <w:rPr>
            <w:rFonts w:asciiTheme="minorHAnsi" w:eastAsiaTheme="minorEastAsia" w:hAnsiTheme="minorHAnsi" w:cstheme="minorBidi"/>
            <w:b w:val="0"/>
            <w:bCs w:val="0"/>
            <w:caps w:val="0"/>
            <w:noProof/>
            <w:kern w:val="2"/>
            <w:sz w:val="24"/>
            <w:szCs w:val="24"/>
            <w:lang w:val="es-CO" w:eastAsia="es-CO"/>
            <w14:ligatures w14:val="standardContextual"/>
          </w:rPr>
          <w:tab/>
        </w:r>
        <w:r w:rsidRPr="002908B9">
          <w:rPr>
            <w:rStyle w:val="Hipervnculo"/>
            <w:noProof/>
          </w:rPr>
          <w:t>características particulares</w:t>
        </w:r>
        <w:r>
          <w:rPr>
            <w:noProof/>
            <w:webHidden/>
          </w:rPr>
          <w:tab/>
        </w:r>
        <w:r>
          <w:rPr>
            <w:noProof/>
            <w:webHidden/>
          </w:rPr>
          <w:fldChar w:fldCharType="begin"/>
        </w:r>
        <w:r>
          <w:rPr>
            <w:noProof/>
            <w:webHidden/>
          </w:rPr>
          <w:instrText xml:space="preserve"> PAGEREF _Toc192670595 \h </w:instrText>
        </w:r>
        <w:r>
          <w:rPr>
            <w:noProof/>
            <w:webHidden/>
          </w:rPr>
        </w:r>
        <w:r>
          <w:rPr>
            <w:noProof/>
            <w:webHidden/>
          </w:rPr>
          <w:fldChar w:fldCharType="separate"/>
        </w:r>
        <w:r w:rsidR="00AB47DB">
          <w:rPr>
            <w:noProof/>
            <w:webHidden/>
          </w:rPr>
          <w:t>8</w:t>
        </w:r>
        <w:r>
          <w:rPr>
            <w:noProof/>
            <w:webHidden/>
          </w:rPr>
          <w:fldChar w:fldCharType="end"/>
        </w:r>
      </w:hyperlink>
    </w:p>
    <w:p w14:paraId="001B33F2" w14:textId="2B79264D" w:rsidR="00157596" w:rsidRDefault="00157596">
      <w:pPr>
        <w:pStyle w:val="TDC3"/>
        <w:tabs>
          <w:tab w:val="left" w:pos="960"/>
          <w:tab w:val="right" w:leader="dot" w:pos="9394"/>
        </w:tabs>
        <w:rPr>
          <w:rFonts w:asciiTheme="minorHAnsi" w:eastAsiaTheme="minorEastAsia" w:hAnsiTheme="minorHAnsi" w:cstheme="minorBidi"/>
          <w:b w:val="0"/>
          <w:noProof/>
          <w:kern w:val="2"/>
          <w:sz w:val="24"/>
          <w:szCs w:val="24"/>
          <w:lang w:val="es-CO" w:eastAsia="es-CO"/>
          <w14:ligatures w14:val="standardContextual"/>
        </w:rPr>
      </w:pPr>
      <w:hyperlink w:anchor="_Toc192670596" w:history="1">
        <w:r w:rsidRPr="002908B9">
          <w:rPr>
            <w:rStyle w:val="Hipervnculo"/>
            <w:noProof/>
          </w:rPr>
          <w:t>5.4.1</w:t>
        </w:r>
        <w:r>
          <w:rPr>
            <w:rFonts w:asciiTheme="minorHAnsi" w:eastAsiaTheme="minorEastAsia" w:hAnsiTheme="minorHAnsi" w:cstheme="minorBidi"/>
            <w:b w:val="0"/>
            <w:noProof/>
            <w:kern w:val="2"/>
            <w:sz w:val="24"/>
            <w:szCs w:val="24"/>
            <w:lang w:val="es-CO" w:eastAsia="es-CO"/>
            <w14:ligatures w14:val="standardContextual"/>
          </w:rPr>
          <w:tab/>
        </w:r>
        <w:r w:rsidRPr="002908B9">
          <w:rPr>
            <w:rStyle w:val="Hipervnculo"/>
            <w:noProof/>
          </w:rPr>
          <w:t>Tipo</w:t>
        </w:r>
        <w:r>
          <w:rPr>
            <w:noProof/>
            <w:webHidden/>
          </w:rPr>
          <w:tab/>
        </w:r>
        <w:r>
          <w:rPr>
            <w:noProof/>
            <w:webHidden/>
          </w:rPr>
          <w:fldChar w:fldCharType="begin"/>
        </w:r>
        <w:r>
          <w:rPr>
            <w:noProof/>
            <w:webHidden/>
          </w:rPr>
          <w:instrText xml:space="preserve"> PAGEREF _Toc192670596 \h </w:instrText>
        </w:r>
        <w:r>
          <w:rPr>
            <w:noProof/>
            <w:webHidden/>
          </w:rPr>
        </w:r>
        <w:r>
          <w:rPr>
            <w:noProof/>
            <w:webHidden/>
          </w:rPr>
          <w:fldChar w:fldCharType="separate"/>
        </w:r>
        <w:r w:rsidR="00AB47DB">
          <w:rPr>
            <w:noProof/>
            <w:webHidden/>
          </w:rPr>
          <w:t>8</w:t>
        </w:r>
        <w:r>
          <w:rPr>
            <w:noProof/>
            <w:webHidden/>
          </w:rPr>
          <w:fldChar w:fldCharType="end"/>
        </w:r>
      </w:hyperlink>
    </w:p>
    <w:p w14:paraId="2EA46C09" w14:textId="7B0436FA" w:rsidR="00157596" w:rsidRDefault="00157596">
      <w:pPr>
        <w:pStyle w:val="TDC3"/>
        <w:tabs>
          <w:tab w:val="left" w:pos="960"/>
          <w:tab w:val="right" w:leader="dot" w:pos="9394"/>
        </w:tabs>
        <w:rPr>
          <w:rFonts w:asciiTheme="minorHAnsi" w:eastAsiaTheme="minorEastAsia" w:hAnsiTheme="minorHAnsi" w:cstheme="minorBidi"/>
          <w:b w:val="0"/>
          <w:noProof/>
          <w:kern w:val="2"/>
          <w:sz w:val="24"/>
          <w:szCs w:val="24"/>
          <w:lang w:val="es-CO" w:eastAsia="es-CO"/>
          <w14:ligatures w14:val="standardContextual"/>
        </w:rPr>
      </w:pPr>
      <w:hyperlink w:anchor="_Toc192670597" w:history="1">
        <w:r w:rsidRPr="002908B9">
          <w:rPr>
            <w:rStyle w:val="Hipervnculo"/>
            <w:noProof/>
          </w:rPr>
          <w:t>5.4.2</w:t>
        </w:r>
        <w:r>
          <w:rPr>
            <w:rFonts w:asciiTheme="minorHAnsi" w:eastAsiaTheme="minorEastAsia" w:hAnsiTheme="minorHAnsi" w:cstheme="minorBidi"/>
            <w:b w:val="0"/>
            <w:noProof/>
            <w:kern w:val="2"/>
            <w:sz w:val="24"/>
            <w:szCs w:val="24"/>
            <w:lang w:val="es-CO" w:eastAsia="es-CO"/>
            <w14:ligatures w14:val="standardContextual"/>
          </w:rPr>
          <w:tab/>
        </w:r>
        <w:r w:rsidRPr="002908B9">
          <w:rPr>
            <w:rStyle w:val="Hipervnculo"/>
            <w:noProof/>
          </w:rPr>
          <w:t>Dimensiones y sistema de conexión</w:t>
        </w:r>
        <w:r>
          <w:rPr>
            <w:noProof/>
            <w:webHidden/>
          </w:rPr>
          <w:tab/>
        </w:r>
        <w:r>
          <w:rPr>
            <w:noProof/>
            <w:webHidden/>
          </w:rPr>
          <w:fldChar w:fldCharType="begin"/>
        </w:r>
        <w:r>
          <w:rPr>
            <w:noProof/>
            <w:webHidden/>
          </w:rPr>
          <w:instrText xml:space="preserve"> PAGEREF _Toc192670597 \h </w:instrText>
        </w:r>
        <w:r>
          <w:rPr>
            <w:noProof/>
            <w:webHidden/>
          </w:rPr>
        </w:r>
        <w:r>
          <w:rPr>
            <w:noProof/>
            <w:webHidden/>
          </w:rPr>
          <w:fldChar w:fldCharType="separate"/>
        </w:r>
        <w:r w:rsidR="00AB47DB">
          <w:rPr>
            <w:noProof/>
            <w:webHidden/>
          </w:rPr>
          <w:t>8</w:t>
        </w:r>
        <w:r>
          <w:rPr>
            <w:noProof/>
            <w:webHidden/>
          </w:rPr>
          <w:fldChar w:fldCharType="end"/>
        </w:r>
      </w:hyperlink>
    </w:p>
    <w:p w14:paraId="74D153AF" w14:textId="771F4E94" w:rsidR="00157596" w:rsidRDefault="00157596">
      <w:pPr>
        <w:pStyle w:val="TDC3"/>
        <w:tabs>
          <w:tab w:val="left" w:pos="960"/>
          <w:tab w:val="right" w:leader="dot" w:pos="9394"/>
        </w:tabs>
        <w:rPr>
          <w:rFonts w:asciiTheme="minorHAnsi" w:eastAsiaTheme="minorEastAsia" w:hAnsiTheme="minorHAnsi" w:cstheme="minorBidi"/>
          <w:b w:val="0"/>
          <w:noProof/>
          <w:kern w:val="2"/>
          <w:sz w:val="24"/>
          <w:szCs w:val="24"/>
          <w:lang w:val="es-CO" w:eastAsia="es-CO"/>
          <w14:ligatures w14:val="standardContextual"/>
        </w:rPr>
      </w:pPr>
      <w:hyperlink w:anchor="_Toc192670598" w:history="1">
        <w:r w:rsidRPr="002908B9">
          <w:rPr>
            <w:rStyle w:val="Hipervnculo"/>
            <w:noProof/>
          </w:rPr>
          <w:t>5.4.3</w:t>
        </w:r>
        <w:r>
          <w:rPr>
            <w:rFonts w:asciiTheme="minorHAnsi" w:eastAsiaTheme="minorEastAsia" w:hAnsiTheme="minorHAnsi" w:cstheme="minorBidi"/>
            <w:b w:val="0"/>
            <w:noProof/>
            <w:kern w:val="2"/>
            <w:sz w:val="24"/>
            <w:szCs w:val="24"/>
            <w:lang w:val="es-CO" w:eastAsia="es-CO"/>
            <w14:ligatures w14:val="standardContextual"/>
          </w:rPr>
          <w:tab/>
        </w:r>
        <w:r w:rsidRPr="002908B9">
          <w:rPr>
            <w:rStyle w:val="Hipervnculo"/>
            <w:noProof/>
          </w:rPr>
          <w:t>Límites de aumento de temperatura</w:t>
        </w:r>
        <w:r>
          <w:rPr>
            <w:noProof/>
            <w:webHidden/>
          </w:rPr>
          <w:tab/>
        </w:r>
        <w:r>
          <w:rPr>
            <w:noProof/>
            <w:webHidden/>
          </w:rPr>
          <w:fldChar w:fldCharType="begin"/>
        </w:r>
        <w:r>
          <w:rPr>
            <w:noProof/>
            <w:webHidden/>
          </w:rPr>
          <w:instrText xml:space="preserve"> PAGEREF _Toc192670598 \h </w:instrText>
        </w:r>
        <w:r>
          <w:rPr>
            <w:noProof/>
            <w:webHidden/>
          </w:rPr>
        </w:r>
        <w:r>
          <w:rPr>
            <w:noProof/>
            <w:webHidden/>
          </w:rPr>
          <w:fldChar w:fldCharType="separate"/>
        </w:r>
        <w:r w:rsidR="00AB47DB">
          <w:rPr>
            <w:noProof/>
            <w:webHidden/>
          </w:rPr>
          <w:t>8</w:t>
        </w:r>
        <w:r>
          <w:rPr>
            <w:noProof/>
            <w:webHidden/>
          </w:rPr>
          <w:fldChar w:fldCharType="end"/>
        </w:r>
      </w:hyperlink>
    </w:p>
    <w:p w14:paraId="1D845491" w14:textId="0364AEC7" w:rsidR="00157596" w:rsidRDefault="00157596">
      <w:pPr>
        <w:pStyle w:val="TDC3"/>
        <w:tabs>
          <w:tab w:val="left" w:pos="960"/>
          <w:tab w:val="right" w:leader="dot" w:pos="9394"/>
        </w:tabs>
        <w:rPr>
          <w:rFonts w:asciiTheme="minorHAnsi" w:eastAsiaTheme="minorEastAsia" w:hAnsiTheme="minorHAnsi" w:cstheme="minorBidi"/>
          <w:b w:val="0"/>
          <w:noProof/>
          <w:kern w:val="2"/>
          <w:sz w:val="24"/>
          <w:szCs w:val="24"/>
          <w:lang w:val="es-CO" w:eastAsia="es-CO"/>
          <w14:ligatures w14:val="standardContextual"/>
        </w:rPr>
      </w:pPr>
      <w:hyperlink w:anchor="_Toc192670599" w:history="1">
        <w:r w:rsidRPr="002908B9">
          <w:rPr>
            <w:rStyle w:val="Hipervnculo"/>
            <w:noProof/>
          </w:rPr>
          <w:t>5.4.4</w:t>
        </w:r>
        <w:r>
          <w:rPr>
            <w:rFonts w:asciiTheme="minorHAnsi" w:eastAsiaTheme="minorEastAsia" w:hAnsiTheme="minorHAnsi" w:cstheme="minorBidi"/>
            <w:b w:val="0"/>
            <w:noProof/>
            <w:kern w:val="2"/>
            <w:sz w:val="24"/>
            <w:szCs w:val="24"/>
            <w:lang w:val="es-CO" w:eastAsia="es-CO"/>
            <w14:ligatures w14:val="standardContextual"/>
          </w:rPr>
          <w:tab/>
        </w:r>
        <w:r w:rsidRPr="002908B9">
          <w:rPr>
            <w:rStyle w:val="Hipervnculo"/>
            <w:noProof/>
          </w:rPr>
          <w:t>Cálculo de expectativa de vida</w:t>
        </w:r>
        <w:r>
          <w:rPr>
            <w:noProof/>
            <w:webHidden/>
          </w:rPr>
          <w:tab/>
        </w:r>
        <w:r>
          <w:rPr>
            <w:noProof/>
            <w:webHidden/>
          </w:rPr>
          <w:fldChar w:fldCharType="begin"/>
        </w:r>
        <w:r>
          <w:rPr>
            <w:noProof/>
            <w:webHidden/>
          </w:rPr>
          <w:instrText xml:space="preserve"> PAGEREF _Toc192670599 \h </w:instrText>
        </w:r>
        <w:r>
          <w:rPr>
            <w:noProof/>
            <w:webHidden/>
          </w:rPr>
        </w:r>
        <w:r>
          <w:rPr>
            <w:noProof/>
            <w:webHidden/>
          </w:rPr>
          <w:fldChar w:fldCharType="separate"/>
        </w:r>
        <w:r w:rsidR="00AB47DB">
          <w:rPr>
            <w:noProof/>
            <w:webHidden/>
          </w:rPr>
          <w:t>9</w:t>
        </w:r>
        <w:r>
          <w:rPr>
            <w:noProof/>
            <w:webHidden/>
          </w:rPr>
          <w:fldChar w:fldCharType="end"/>
        </w:r>
      </w:hyperlink>
    </w:p>
    <w:p w14:paraId="78ACF90B" w14:textId="1C024D8A" w:rsidR="00157596" w:rsidRDefault="00157596">
      <w:pPr>
        <w:pStyle w:val="TDC3"/>
        <w:tabs>
          <w:tab w:val="left" w:pos="960"/>
          <w:tab w:val="right" w:leader="dot" w:pos="9394"/>
        </w:tabs>
        <w:rPr>
          <w:rFonts w:asciiTheme="minorHAnsi" w:eastAsiaTheme="minorEastAsia" w:hAnsiTheme="minorHAnsi" w:cstheme="minorBidi"/>
          <w:b w:val="0"/>
          <w:noProof/>
          <w:kern w:val="2"/>
          <w:sz w:val="24"/>
          <w:szCs w:val="24"/>
          <w:lang w:val="es-CO" w:eastAsia="es-CO"/>
          <w14:ligatures w14:val="standardContextual"/>
        </w:rPr>
      </w:pPr>
      <w:hyperlink w:anchor="_Toc192670600" w:history="1">
        <w:r w:rsidRPr="002908B9">
          <w:rPr>
            <w:rStyle w:val="Hipervnculo"/>
            <w:noProof/>
          </w:rPr>
          <w:t>5.4.5</w:t>
        </w:r>
        <w:r>
          <w:rPr>
            <w:rFonts w:asciiTheme="minorHAnsi" w:eastAsiaTheme="minorEastAsia" w:hAnsiTheme="minorHAnsi" w:cstheme="minorBidi"/>
            <w:b w:val="0"/>
            <w:noProof/>
            <w:kern w:val="2"/>
            <w:sz w:val="24"/>
            <w:szCs w:val="24"/>
            <w:lang w:val="es-CO" w:eastAsia="es-CO"/>
            <w14:ligatures w14:val="standardContextual"/>
          </w:rPr>
          <w:tab/>
        </w:r>
        <w:r w:rsidRPr="002908B9">
          <w:rPr>
            <w:rStyle w:val="Hipervnculo"/>
            <w:noProof/>
          </w:rPr>
          <w:t>Cálculo de cargabilidad de los reactores</w:t>
        </w:r>
        <w:r>
          <w:rPr>
            <w:noProof/>
            <w:webHidden/>
          </w:rPr>
          <w:tab/>
        </w:r>
        <w:r>
          <w:rPr>
            <w:noProof/>
            <w:webHidden/>
          </w:rPr>
          <w:fldChar w:fldCharType="begin"/>
        </w:r>
        <w:r>
          <w:rPr>
            <w:noProof/>
            <w:webHidden/>
          </w:rPr>
          <w:instrText xml:space="preserve"> PAGEREF _Toc192670600 \h </w:instrText>
        </w:r>
        <w:r>
          <w:rPr>
            <w:noProof/>
            <w:webHidden/>
          </w:rPr>
        </w:r>
        <w:r>
          <w:rPr>
            <w:noProof/>
            <w:webHidden/>
          </w:rPr>
          <w:fldChar w:fldCharType="separate"/>
        </w:r>
        <w:r w:rsidR="00AB47DB">
          <w:rPr>
            <w:noProof/>
            <w:webHidden/>
          </w:rPr>
          <w:t>10</w:t>
        </w:r>
        <w:r>
          <w:rPr>
            <w:noProof/>
            <w:webHidden/>
          </w:rPr>
          <w:fldChar w:fldCharType="end"/>
        </w:r>
      </w:hyperlink>
    </w:p>
    <w:p w14:paraId="1EDB07F2" w14:textId="1106A52E" w:rsidR="00157596" w:rsidRDefault="00157596">
      <w:pPr>
        <w:pStyle w:val="TDC3"/>
        <w:tabs>
          <w:tab w:val="left" w:pos="960"/>
          <w:tab w:val="right" w:leader="dot" w:pos="9394"/>
        </w:tabs>
        <w:rPr>
          <w:rFonts w:asciiTheme="minorHAnsi" w:eastAsiaTheme="minorEastAsia" w:hAnsiTheme="minorHAnsi" w:cstheme="minorBidi"/>
          <w:b w:val="0"/>
          <w:noProof/>
          <w:kern w:val="2"/>
          <w:sz w:val="24"/>
          <w:szCs w:val="24"/>
          <w:lang w:val="es-CO" w:eastAsia="es-CO"/>
          <w14:ligatures w14:val="standardContextual"/>
        </w:rPr>
      </w:pPr>
      <w:hyperlink w:anchor="_Toc192670601" w:history="1">
        <w:r w:rsidRPr="002908B9">
          <w:rPr>
            <w:rStyle w:val="Hipervnculo"/>
            <w:noProof/>
          </w:rPr>
          <w:t>5.4.6</w:t>
        </w:r>
        <w:r>
          <w:rPr>
            <w:rFonts w:asciiTheme="minorHAnsi" w:eastAsiaTheme="minorEastAsia" w:hAnsiTheme="minorHAnsi" w:cstheme="minorBidi"/>
            <w:b w:val="0"/>
            <w:noProof/>
            <w:kern w:val="2"/>
            <w:sz w:val="24"/>
            <w:szCs w:val="24"/>
            <w:lang w:val="es-CO" w:eastAsia="es-CO"/>
            <w14:ligatures w14:val="standardContextual"/>
          </w:rPr>
          <w:tab/>
        </w:r>
        <w:r w:rsidRPr="002908B9">
          <w:rPr>
            <w:rStyle w:val="Hipervnculo"/>
            <w:noProof/>
          </w:rPr>
          <w:t>Núcleos</w:t>
        </w:r>
        <w:r>
          <w:rPr>
            <w:noProof/>
            <w:webHidden/>
          </w:rPr>
          <w:tab/>
        </w:r>
        <w:r>
          <w:rPr>
            <w:noProof/>
            <w:webHidden/>
          </w:rPr>
          <w:fldChar w:fldCharType="begin"/>
        </w:r>
        <w:r>
          <w:rPr>
            <w:noProof/>
            <w:webHidden/>
          </w:rPr>
          <w:instrText xml:space="preserve"> PAGEREF _Toc192670601 \h </w:instrText>
        </w:r>
        <w:r>
          <w:rPr>
            <w:noProof/>
            <w:webHidden/>
          </w:rPr>
        </w:r>
        <w:r>
          <w:rPr>
            <w:noProof/>
            <w:webHidden/>
          </w:rPr>
          <w:fldChar w:fldCharType="separate"/>
        </w:r>
        <w:r w:rsidR="00AB47DB">
          <w:rPr>
            <w:noProof/>
            <w:webHidden/>
          </w:rPr>
          <w:t>10</w:t>
        </w:r>
        <w:r>
          <w:rPr>
            <w:noProof/>
            <w:webHidden/>
          </w:rPr>
          <w:fldChar w:fldCharType="end"/>
        </w:r>
      </w:hyperlink>
    </w:p>
    <w:p w14:paraId="53CC8696" w14:textId="3B5D6184" w:rsidR="00157596" w:rsidRDefault="00157596">
      <w:pPr>
        <w:pStyle w:val="TDC3"/>
        <w:tabs>
          <w:tab w:val="left" w:pos="960"/>
          <w:tab w:val="right" w:leader="dot" w:pos="9394"/>
        </w:tabs>
        <w:rPr>
          <w:rFonts w:asciiTheme="minorHAnsi" w:eastAsiaTheme="minorEastAsia" w:hAnsiTheme="minorHAnsi" w:cstheme="minorBidi"/>
          <w:b w:val="0"/>
          <w:noProof/>
          <w:kern w:val="2"/>
          <w:sz w:val="24"/>
          <w:szCs w:val="24"/>
          <w:lang w:val="es-CO" w:eastAsia="es-CO"/>
          <w14:ligatures w14:val="standardContextual"/>
        </w:rPr>
      </w:pPr>
      <w:hyperlink w:anchor="_Toc192670602" w:history="1">
        <w:r w:rsidRPr="002908B9">
          <w:rPr>
            <w:rStyle w:val="Hipervnculo"/>
            <w:noProof/>
          </w:rPr>
          <w:t>5.4.7</w:t>
        </w:r>
        <w:r>
          <w:rPr>
            <w:rFonts w:asciiTheme="minorHAnsi" w:eastAsiaTheme="minorEastAsia" w:hAnsiTheme="minorHAnsi" w:cstheme="minorBidi"/>
            <w:b w:val="0"/>
            <w:noProof/>
            <w:kern w:val="2"/>
            <w:sz w:val="24"/>
            <w:szCs w:val="24"/>
            <w:lang w:val="es-CO" w:eastAsia="es-CO"/>
            <w14:ligatures w14:val="standardContextual"/>
          </w:rPr>
          <w:tab/>
        </w:r>
        <w:r w:rsidRPr="002908B9">
          <w:rPr>
            <w:rStyle w:val="Hipervnculo"/>
            <w:noProof/>
          </w:rPr>
          <w:t>Devanados</w:t>
        </w:r>
        <w:r>
          <w:rPr>
            <w:noProof/>
            <w:webHidden/>
          </w:rPr>
          <w:tab/>
        </w:r>
        <w:r>
          <w:rPr>
            <w:noProof/>
            <w:webHidden/>
          </w:rPr>
          <w:fldChar w:fldCharType="begin"/>
        </w:r>
        <w:r>
          <w:rPr>
            <w:noProof/>
            <w:webHidden/>
          </w:rPr>
          <w:instrText xml:space="preserve"> PAGEREF _Toc192670602 \h </w:instrText>
        </w:r>
        <w:r>
          <w:rPr>
            <w:noProof/>
            <w:webHidden/>
          </w:rPr>
        </w:r>
        <w:r>
          <w:rPr>
            <w:noProof/>
            <w:webHidden/>
          </w:rPr>
          <w:fldChar w:fldCharType="separate"/>
        </w:r>
        <w:r w:rsidR="00AB47DB">
          <w:rPr>
            <w:noProof/>
            <w:webHidden/>
          </w:rPr>
          <w:t>11</w:t>
        </w:r>
        <w:r>
          <w:rPr>
            <w:noProof/>
            <w:webHidden/>
          </w:rPr>
          <w:fldChar w:fldCharType="end"/>
        </w:r>
      </w:hyperlink>
    </w:p>
    <w:p w14:paraId="685400C1" w14:textId="370863E1" w:rsidR="00157596" w:rsidRDefault="00157596">
      <w:pPr>
        <w:pStyle w:val="TDC3"/>
        <w:tabs>
          <w:tab w:val="left" w:pos="960"/>
          <w:tab w:val="right" w:leader="dot" w:pos="9394"/>
        </w:tabs>
        <w:rPr>
          <w:rFonts w:asciiTheme="minorHAnsi" w:eastAsiaTheme="minorEastAsia" w:hAnsiTheme="minorHAnsi" w:cstheme="minorBidi"/>
          <w:b w:val="0"/>
          <w:noProof/>
          <w:kern w:val="2"/>
          <w:sz w:val="24"/>
          <w:szCs w:val="24"/>
          <w:lang w:val="es-CO" w:eastAsia="es-CO"/>
          <w14:ligatures w14:val="standardContextual"/>
        </w:rPr>
      </w:pPr>
      <w:hyperlink w:anchor="_Toc192670603" w:history="1">
        <w:r w:rsidRPr="002908B9">
          <w:rPr>
            <w:rStyle w:val="Hipervnculo"/>
            <w:noProof/>
          </w:rPr>
          <w:t>5.4.8</w:t>
        </w:r>
        <w:r>
          <w:rPr>
            <w:rFonts w:asciiTheme="minorHAnsi" w:eastAsiaTheme="minorEastAsia" w:hAnsiTheme="minorHAnsi" w:cstheme="minorBidi"/>
            <w:b w:val="0"/>
            <w:noProof/>
            <w:kern w:val="2"/>
            <w:sz w:val="24"/>
            <w:szCs w:val="24"/>
            <w:lang w:val="es-CO" w:eastAsia="es-CO"/>
            <w14:ligatures w14:val="standardContextual"/>
          </w:rPr>
          <w:tab/>
        </w:r>
        <w:r w:rsidRPr="002908B9">
          <w:rPr>
            <w:rStyle w:val="Hipervnculo"/>
            <w:noProof/>
          </w:rPr>
          <w:t>Tanques</w:t>
        </w:r>
        <w:r>
          <w:rPr>
            <w:noProof/>
            <w:webHidden/>
          </w:rPr>
          <w:tab/>
        </w:r>
        <w:r>
          <w:rPr>
            <w:noProof/>
            <w:webHidden/>
          </w:rPr>
          <w:fldChar w:fldCharType="begin"/>
        </w:r>
        <w:r>
          <w:rPr>
            <w:noProof/>
            <w:webHidden/>
          </w:rPr>
          <w:instrText xml:space="preserve"> PAGEREF _Toc192670603 \h </w:instrText>
        </w:r>
        <w:r>
          <w:rPr>
            <w:noProof/>
            <w:webHidden/>
          </w:rPr>
        </w:r>
        <w:r>
          <w:rPr>
            <w:noProof/>
            <w:webHidden/>
          </w:rPr>
          <w:fldChar w:fldCharType="separate"/>
        </w:r>
        <w:r w:rsidR="00AB47DB">
          <w:rPr>
            <w:noProof/>
            <w:webHidden/>
          </w:rPr>
          <w:t>12</w:t>
        </w:r>
        <w:r>
          <w:rPr>
            <w:noProof/>
            <w:webHidden/>
          </w:rPr>
          <w:fldChar w:fldCharType="end"/>
        </w:r>
      </w:hyperlink>
    </w:p>
    <w:p w14:paraId="79ADEB43" w14:textId="27F88AAC" w:rsidR="00157596" w:rsidRDefault="00157596">
      <w:pPr>
        <w:pStyle w:val="TDC3"/>
        <w:tabs>
          <w:tab w:val="left" w:pos="960"/>
          <w:tab w:val="right" w:leader="dot" w:pos="9394"/>
        </w:tabs>
        <w:rPr>
          <w:rFonts w:asciiTheme="minorHAnsi" w:eastAsiaTheme="minorEastAsia" w:hAnsiTheme="minorHAnsi" w:cstheme="minorBidi"/>
          <w:b w:val="0"/>
          <w:noProof/>
          <w:kern w:val="2"/>
          <w:sz w:val="24"/>
          <w:szCs w:val="24"/>
          <w:lang w:val="es-CO" w:eastAsia="es-CO"/>
          <w14:ligatures w14:val="standardContextual"/>
        </w:rPr>
      </w:pPr>
      <w:hyperlink w:anchor="_Toc192670604" w:history="1">
        <w:r w:rsidRPr="002908B9">
          <w:rPr>
            <w:rStyle w:val="Hipervnculo"/>
            <w:noProof/>
            <w:lang w:val="es-ES"/>
          </w:rPr>
          <w:t>5.4.9</w:t>
        </w:r>
        <w:r>
          <w:rPr>
            <w:rFonts w:asciiTheme="minorHAnsi" w:eastAsiaTheme="minorEastAsia" w:hAnsiTheme="minorHAnsi" w:cstheme="minorBidi"/>
            <w:b w:val="0"/>
            <w:noProof/>
            <w:kern w:val="2"/>
            <w:sz w:val="24"/>
            <w:szCs w:val="24"/>
            <w:lang w:val="es-CO" w:eastAsia="es-CO"/>
            <w14:ligatures w14:val="standardContextual"/>
          </w:rPr>
          <w:tab/>
        </w:r>
        <w:r w:rsidRPr="002908B9">
          <w:rPr>
            <w:rStyle w:val="Hipervnculo"/>
            <w:noProof/>
            <w:lang w:val="es-ES"/>
          </w:rPr>
          <w:t>Sistema de enfriamiento</w:t>
        </w:r>
        <w:r>
          <w:rPr>
            <w:noProof/>
            <w:webHidden/>
          </w:rPr>
          <w:tab/>
        </w:r>
        <w:r>
          <w:rPr>
            <w:noProof/>
            <w:webHidden/>
          </w:rPr>
          <w:fldChar w:fldCharType="begin"/>
        </w:r>
        <w:r>
          <w:rPr>
            <w:noProof/>
            <w:webHidden/>
          </w:rPr>
          <w:instrText xml:space="preserve"> PAGEREF _Toc192670604 \h </w:instrText>
        </w:r>
        <w:r>
          <w:rPr>
            <w:noProof/>
            <w:webHidden/>
          </w:rPr>
        </w:r>
        <w:r>
          <w:rPr>
            <w:noProof/>
            <w:webHidden/>
          </w:rPr>
          <w:fldChar w:fldCharType="separate"/>
        </w:r>
        <w:r w:rsidR="00AB47DB">
          <w:rPr>
            <w:noProof/>
            <w:webHidden/>
          </w:rPr>
          <w:t>18</w:t>
        </w:r>
        <w:r>
          <w:rPr>
            <w:noProof/>
            <w:webHidden/>
          </w:rPr>
          <w:fldChar w:fldCharType="end"/>
        </w:r>
      </w:hyperlink>
    </w:p>
    <w:p w14:paraId="202772E9" w14:textId="0807B16D" w:rsidR="00157596" w:rsidRDefault="00157596">
      <w:pPr>
        <w:pStyle w:val="TDC3"/>
        <w:tabs>
          <w:tab w:val="left" w:pos="960"/>
          <w:tab w:val="right" w:leader="dot" w:pos="9394"/>
        </w:tabs>
        <w:rPr>
          <w:rFonts w:asciiTheme="minorHAnsi" w:eastAsiaTheme="minorEastAsia" w:hAnsiTheme="minorHAnsi" w:cstheme="minorBidi"/>
          <w:b w:val="0"/>
          <w:noProof/>
          <w:kern w:val="2"/>
          <w:sz w:val="24"/>
          <w:szCs w:val="24"/>
          <w:lang w:val="es-CO" w:eastAsia="es-CO"/>
          <w14:ligatures w14:val="standardContextual"/>
        </w:rPr>
      </w:pPr>
      <w:hyperlink w:anchor="_Toc192670605" w:history="1">
        <w:r w:rsidRPr="002908B9">
          <w:rPr>
            <w:rStyle w:val="Hipervnculo"/>
            <w:noProof/>
            <w:lang w:val="es-ES"/>
          </w:rPr>
          <w:t>5.4.10</w:t>
        </w:r>
        <w:r>
          <w:rPr>
            <w:rFonts w:asciiTheme="minorHAnsi" w:eastAsiaTheme="minorEastAsia" w:hAnsiTheme="minorHAnsi" w:cstheme="minorBidi"/>
            <w:b w:val="0"/>
            <w:noProof/>
            <w:kern w:val="2"/>
            <w:sz w:val="24"/>
            <w:szCs w:val="24"/>
            <w:lang w:val="es-CO" w:eastAsia="es-CO"/>
            <w14:ligatures w14:val="standardContextual"/>
          </w:rPr>
          <w:tab/>
        </w:r>
        <w:r w:rsidRPr="002908B9">
          <w:rPr>
            <w:rStyle w:val="Hipervnculo"/>
            <w:noProof/>
            <w:lang w:val="es-ES"/>
          </w:rPr>
          <w:t>Bujes</w:t>
        </w:r>
        <w:r>
          <w:rPr>
            <w:noProof/>
            <w:webHidden/>
          </w:rPr>
          <w:tab/>
        </w:r>
        <w:r>
          <w:rPr>
            <w:noProof/>
            <w:webHidden/>
          </w:rPr>
          <w:fldChar w:fldCharType="begin"/>
        </w:r>
        <w:r>
          <w:rPr>
            <w:noProof/>
            <w:webHidden/>
          </w:rPr>
          <w:instrText xml:space="preserve"> PAGEREF _Toc192670605 \h </w:instrText>
        </w:r>
        <w:r>
          <w:rPr>
            <w:noProof/>
            <w:webHidden/>
          </w:rPr>
        </w:r>
        <w:r>
          <w:rPr>
            <w:noProof/>
            <w:webHidden/>
          </w:rPr>
          <w:fldChar w:fldCharType="separate"/>
        </w:r>
        <w:r w:rsidR="00AB47DB">
          <w:rPr>
            <w:noProof/>
            <w:webHidden/>
          </w:rPr>
          <w:t>18</w:t>
        </w:r>
        <w:r>
          <w:rPr>
            <w:noProof/>
            <w:webHidden/>
          </w:rPr>
          <w:fldChar w:fldCharType="end"/>
        </w:r>
      </w:hyperlink>
    </w:p>
    <w:p w14:paraId="24701B01" w14:textId="4E3E8D5C" w:rsidR="00157596" w:rsidRDefault="00157596">
      <w:pPr>
        <w:pStyle w:val="TDC3"/>
        <w:tabs>
          <w:tab w:val="left" w:pos="960"/>
          <w:tab w:val="right" w:leader="dot" w:pos="9394"/>
        </w:tabs>
        <w:rPr>
          <w:rFonts w:asciiTheme="minorHAnsi" w:eastAsiaTheme="minorEastAsia" w:hAnsiTheme="minorHAnsi" w:cstheme="minorBidi"/>
          <w:b w:val="0"/>
          <w:noProof/>
          <w:kern w:val="2"/>
          <w:sz w:val="24"/>
          <w:szCs w:val="24"/>
          <w:lang w:val="es-CO" w:eastAsia="es-CO"/>
          <w14:ligatures w14:val="standardContextual"/>
        </w:rPr>
      </w:pPr>
      <w:hyperlink w:anchor="_Toc192670606" w:history="1">
        <w:r w:rsidRPr="002908B9">
          <w:rPr>
            <w:rStyle w:val="Hipervnculo"/>
            <w:noProof/>
          </w:rPr>
          <w:t>5.4.11</w:t>
        </w:r>
        <w:r>
          <w:rPr>
            <w:rFonts w:asciiTheme="minorHAnsi" w:eastAsiaTheme="minorEastAsia" w:hAnsiTheme="minorHAnsi" w:cstheme="minorBidi"/>
            <w:b w:val="0"/>
            <w:noProof/>
            <w:kern w:val="2"/>
            <w:sz w:val="24"/>
            <w:szCs w:val="24"/>
            <w:lang w:val="es-CO" w:eastAsia="es-CO"/>
            <w14:ligatures w14:val="standardContextual"/>
          </w:rPr>
          <w:tab/>
        </w:r>
        <w:r w:rsidRPr="002908B9">
          <w:rPr>
            <w:rStyle w:val="Hipervnculo"/>
            <w:noProof/>
          </w:rPr>
          <w:t>Transformadores de corriente de buje (BCT)</w:t>
        </w:r>
        <w:r>
          <w:rPr>
            <w:noProof/>
            <w:webHidden/>
          </w:rPr>
          <w:tab/>
        </w:r>
        <w:r>
          <w:rPr>
            <w:noProof/>
            <w:webHidden/>
          </w:rPr>
          <w:fldChar w:fldCharType="begin"/>
        </w:r>
        <w:r>
          <w:rPr>
            <w:noProof/>
            <w:webHidden/>
          </w:rPr>
          <w:instrText xml:space="preserve"> PAGEREF _Toc192670606 \h </w:instrText>
        </w:r>
        <w:r>
          <w:rPr>
            <w:noProof/>
            <w:webHidden/>
          </w:rPr>
        </w:r>
        <w:r>
          <w:rPr>
            <w:noProof/>
            <w:webHidden/>
          </w:rPr>
          <w:fldChar w:fldCharType="separate"/>
        </w:r>
        <w:r w:rsidR="00AB47DB">
          <w:rPr>
            <w:noProof/>
            <w:webHidden/>
          </w:rPr>
          <w:t>20</w:t>
        </w:r>
        <w:r>
          <w:rPr>
            <w:noProof/>
            <w:webHidden/>
          </w:rPr>
          <w:fldChar w:fldCharType="end"/>
        </w:r>
      </w:hyperlink>
    </w:p>
    <w:p w14:paraId="7BC8BE57" w14:textId="37F52A78" w:rsidR="00157596" w:rsidRDefault="00157596">
      <w:pPr>
        <w:pStyle w:val="TDC3"/>
        <w:tabs>
          <w:tab w:val="left" w:pos="960"/>
          <w:tab w:val="right" w:leader="dot" w:pos="9394"/>
        </w:tabs>
        <w:rPr>
          <w:rFonts w:asciiTheme="minorHAnsi" w:eastAsiaTheme="minorEastAsia" w:hAnsiTheme="minorHAnsi" w:cstheme="minorBidi"/>
          <w:b w:val="0"/>
          <w:noProof/>
          <w:kern w:val="2"/>
          <w:sz w:val="24"/>
          <w:szCs w:val="24"/>
          <w:lang w:val="es-CO" w:eastAsia="es-CO"/>
          <w14:ligatures w14:val="standardContextual"/>
        </w:rPr>
      </w:pPr>
      <w:hyperlink w:anchor="_Toc192670607" w:history="1">
        <w:r w:rsidRPr="002908B9">
          <w:rPr>
            <w:rStyle w:val="Hipervnculo"/>
            <w:noProof/>
          </w:rPr>
          <w:t>5.4.12</w:t>
        </w:r>
        <w:r>
          <w:rPr>
            <w:rFonts w:asciiTheme="minorHAnsi" w:eastAsiaTheme="minorEastAsia" w:hAnsiTheme="minorHAnsi" w:cstheme="minorBidi"/>
            <w:b w:val="0"/>
            <w:noProof/>
            <w:kern w:val="2"/>
            <w:sz w:val="24"/>
            <w:szCs w:val="24"/>
            <w:lang w:val="es-CO" w:eastAsia="es-CO"/>
            <w14:ligatures w14:val="standardContextual"/>
          </w:rPr>
          <w:tab/>
        </w:r>
        <w:r w:rsidRPr="002908B9">
          <w:rPr>
            <w:rStyle w:val="Hipervnculo"/>
            <w:noProof/>
          </w:rPr>
          <w:t>Accesorios de protección y control</w:t>
        </w:r>
        <w:r>
          <w:rPr>
            <w:noProof/>
            <w:webHidden/>
          </w:rPr>
          <w:tab/>
        </w:r>
        <w:r>
          <w:rPr>
            <w:noProof/>
            <w:webHidden/>
          </w:rPr>
          <w:fldChar w:fldCharType="begin"/>
        </w:r>
        <w:r>
          <w:rPr>
            <w:noProof/>
            <w:webHidden/>
          </w:rPr>
          <w:instrText xml:space="preserve"> PAGEREF _Toc192670607 \h </w:instrText>
        </w:r>
        <w:r>
          <w:rPr>
            <w:noProof/>
            <w:webHidden/>
          </w:rPr>
        </w:r>
        <w:r>
          <w:rPr>
            <w:noProof/>
            <w:webHidden/>
          </w:rPr>
          <w:fldChar w:fldCharType="separate"/>
        </w:r>
        <w:r w:rsidR="00AB47DB">
          <w:rPr>
            <w:noProof/>
            <w:webHidden/>
          </w:rPr>
          <w:t>20</w:t>
        </w:r>
        <w:r>
          <w:rPr>
            <w:noProof/>
            <w:webHidden/>
          </w:rPr>
          <w:fldChar w:fldCharType="end"/>
        </w:r>
      </w:hyperlink>
    </w:p>
    <w:p w14:paraId="5F3B0CA9" w14:textId="4E99ED0E" w:rsidR="00157596" w:rsidRDefault="00157596">
      <w:pPr>
        <w:pStyle w:val="TDC3"/>
        <w:tabs>
          <w:tab w:val="left" w:pos="960"/>
          <w:tab w:val="right" w:leader="dot" w:pos="9394"/>
        </w:tabs>
        <w:rPr>
          <w:rFonts w:asciiTheme="minorHAnsi" w:eastAsiaTheme="minorEastAsia" w:hAnsiTheme="minorHAnsi" w:cstheme="minorBidi"/>
          <w:b w:val="0"/>
          <w:noProof/>
          <w:kern w:val="2"/>
          <w:sz w:val="24"/>
          <w:szCs w:val="24"/>
          <w:lang w:val="es-CO" w:eastAsia="es-CO"/>
          <w14:ligatures w14:val="standardContextual"/>
        </w:rPr>
      </w:pPr>
      <w:hyperlink w:anchor="_Toc192670608" w:history="1">
        <w:r w:rsidRPr="002908B9">
          <w:rPr>
            <w:rStyle w:val="Hipervnculo"/>
            <w:noProof/>
          </w:rPr>
          <w:t>5.4.13</w:t>
        </w:r>
        <w:r>
          <w:rPr>
            <w:rFonts w:asciiTheme="minorHAnsi" w:eastAsiaTheme="minorEastAsia" w:hAnsiTheme="minorHAnsi" w:cstheme="minorBidi"/>
            <w:b w:val="0"/>
            <w:noProof/>
            <w:kern w:val="2"/>
            <w:sz w:val="24"/>
            <w:szCs w:val="24"/>
            <w:lang w:val="es-CO" w:eastAsia="es-CO"/>
            <w14:ligatures w14:val="standardContextual"/>
          </w:rPr>
          <w:tab/>
        </w:r>
        <w:r w:rsidRPr="002908B9">
          <w:rPr>
            <w:rStyle w:val="Hipervnculo"/>
            <w:noProof/>
          </w:rPr>
          <w:t>Empaques</w:t>
        </w:r>
        <w:r>
          <w:rPr>
            <w:noProof/>
            <w:webHidden/>
          </w:rPr>
          <w:tab/>
        </w:r>
        <w:r>
          <w:rPr>
            <w:noProof/>
            <w:webHidden/>
          </w:rPr>
          <w:fldChar w:fldCharType="begin"/>
        </w:r>
        <w:r>
          <w:rPr>
            <w:noProof/>
            <w:webHidden/>
          </w:rPr>
          <w:instrText xml:space="preserve"> PAGEREF _Toc192670608 \h </w:instrText>
        </w:r>
        <w:r>
          <w:rPr>
            <w:noProof/>
            <w:webHidden/>
          </w:rPr>
        </w:r>
        <w:r>
          <w:rPr>
            <w:noProof/>
            <w:webHidden/>
          </w:rPr>
          <w:fldChar w:fldCharType="separate"/>
        </w:r>
        <w:r w:rsidR="00AB47DB">
          <w:rPr>
            <w:noProof/>
            <w:webHidden/>
          </w:rPr>
          <w:t>27</w:t>
        </w:r>
        <w:r>
          <w:rPr>
            <w:noProof/>
            <w:webHidden/>
          </w:rPr>
          <w:fldChar w:fldCharType="end"/>
        </w:r>
      </w:hyperlink>
    </w:p>
    <w:p w14:paraId="77618F60" w14:textId="57891BCF" w:rsidR="00157596" w:rsidRDefault="00157596">
      <w:pPr>
        <w:pStyle w:val="TDC1"/>
        <w:tabs>
          <w:tab w:val="left" w:pos="720"/>
          <w:tab w:val="right" w:leader="dot" w:pos="9394"/>
        </w:tabs>
        <w:rPr>
          <w:rFonts w:asciiTheme="minorHAnsi" w:eastAsiaTheme="minorEastAsia" w:hAnsiTheme="minorHAnsi" w:cstheme="minorBidi"/>
          <w:b w:val="0"/>
          <w:bCs w:val="0"/>
          <w:caps w:val="0"/>
          <w:noProof/>
          <w:kern w:val="2"/>
          <w:sz w:val="24"/>
          <w:lang w:val="es-CO" w:eastAsia="es-CO"/>
          <w14:ligatures w14:val="standardContextual"/>
        </w:rPr>
      </w:pPr>
      <w:hyperlink w:anchor="_Toc192670609" w:history="1">
        <w:r w:rsidRPr="002908B9">
          <w:rPr>
            <w:rStyle w:val="Hipervnculo"/>
            <w:noProof/>
          </w:rPr>
          <w:t>6</w:t>
        </w:r>
        <w:r>
          <w:rPr>
            <w:rFonts w:asciiTheme="minorHAnsi" w:eastAsiaTheme="minorEastAsia" w:hAnsiTheme="minorHAnsi" w:cstheme="minorBidi"/>
            <w:b w:val="0"/>
            <w:bCs w:val="0"/>
            <w:caps w:val="0"/>
            <w:noProof/>
            <w:kern w:val="2"/>
            <w:sz w:val="24"/>
            <w:lang w:val="es-CO" w:eastAsia="es-CO"/>
            <w14:ligatures w14:val="standardContextual"/>
          </w:rPr>
          <w:tab/>
        </w:r>
        <w:r w:rsidRPr="002908B9">
          <w:rPr>
            <w:rStyle w:val="Hipervnculo"/>
            <w:noProof/>
          </w:rPr>
          <w:t>PRUEBAS Y ENSAYOS</w:t>
        </w:r>
        <w:r>
          <w:rPr>
            <w:noProof/>
            <w:webHidden/>
          </w:rPr>
          <w:tab/>
        </w:r>
        <w:r>
          <w:rPr>
            <w:noProof/>
            <w:webHidden/>
          </w:rPr>
          <w:fldChar w:fldCharType="begin"/>
        </w:r>
        <w:r>
          <w:rPr>
            <w:noProof/>
            <w:webHidden/>
          </w:rPr>
          <w:instrText xml:space="preserve"> PAGEREF _Toc192670609 \h </w:instrText>
        </w:r>
        <w:r>
          <w:rPr>
            <w:noProof/>
            <w:webHidden/>
          </w:rPr>
        </w:r>
        <w:r>
          <w:rPr>
            <w:noProof/>
            <w:webHidden/>
          </w:rPr>
          <w:fldChar w:fldCharType="separate"/>
        </w:r>
        <w:r w:rsidR="00AB47DB">
          <w:rPr>
            <w:noProof/>
            <w:webHidden/>
          </w:rPr>
          <w:t>28</w:t>
        </w:r>
        <w:r>
          <w:rPr>
            <w:noProof/>
            <w:webHidden/>
          </w:rPr>
          <w:fldChar w:fldCharType="end"/>
        </w:r>
      </w:hyperlink>
    </w:p>
    <w:p w14:paraId="74C649DC" w14:textId="17262D5E" w:rsidR="00157596" w:rsidRDefault="00157596">
      <w:pPr>
        <w:pStyle w:val="TDC1"/>
        <w:tabs>
          <w:tab w:val="left" w:pos="720"/>
          <w:tab w:val="right" w:leader="dot" w:pos="9394"/>
        </w:tabs>
        <w:rPr>
          <w:rFonts w:asciiTheme="minorHAnsi" w:eastAsiaTheme="minorEastAsia" w:hAnsiTheme="minorHAnsi" w:cstheme="minorBidi"/>
          <w:b w:val="0"/>
          <w:bCs w:val="0"/>
          <w:caps w:val="0"/>
          <w:noProof/>
          <w:kern w:val="2"/>
          <w:sz w:val="24"/>
          <w:lang w:val="es-CO" w:eastAsia="es-CO"/>
          <w14:ligatures w14:val="standardContextual"/>
        </w:rPr>
      </w:pPr>
      <w:hyperlink w:anchor="_Toc192670610" w:history="1">
        <w:r w:rsidRPr="002908B9">
          <w:rPr>
            <w:rStyle w:val="Hipervnculo"/>
            <w:noProof/>
          </w:rPr>
          <w:t>7</w:t>
        </w:r>
        <w:r>
          <w:rPr>
            <w:rFonts w:asciiTheme="minorHAnsi" w:eastAsiaTheme="minorEastAsia" w:hAnsiTheme="minorHAnsi" w:cstheme="minorBidi"/>
            <w:b w:val="0"/>
            <w:bCs w:val="0"/>
            <w:caps w:val="0"/>
            <w:noProof/>
            <w:kern w:val="2"/>
            <w:sz w:val="24"/>
            <w:lang w:val="es-CO" w:eastAsia="es-CO"/>
            <w14:ligatures w14:val="standardContextual"/>
          </w:rPr>
          <w:tab/>
        </w:r>
        <w:r w:rsidRPr="002908B9">
          <w:rPr>
            <w:rStyle w:val="Hipervnculo"/>
            <w:noProof/>
          </w:rPr>
          <w:t>REQUISITOS PARA EVITAR LA CORROSIÓN</w:t>
        </w:r>
        <w:r>
          <w:rPr>
            <w:noProof/>
            <w:webHidden/>
          </w:rPr>
          <w:tab/>
        </w:r>
        <w:r>
          <w:rPr>
            <w:noProof/>
            <w:webHidden/>
          </w:rPr>
          <w:fldChar w:fldCharType="begin"/>
        </w:r>
        <w:r>
          <w:rPr>
            <w:noProof/>
            <w:webHidden/>
          </w:rPr>
          <w:instrText xml:space="preserve"> PAGEREF _Toc192670610 \h </w:instrText>
        </w:r>
        <w:r>
          <w:rPr>
            <w:noProof/>
            <w:webHidden/>
          </w:rPr>
        </w:r>
        <w:r>
          <w:rPr>
            <w:noProof/>
            <w:webHidden/>
          </w:rPr>
          <w:fldChar w:fldCharType="separate"/>
        </w:r>
        <w:r w:rsidR="00AB47DB">
          <w:rPr>
            <w:noProof/>
            <w:webHidden/>
          </w:rPr>
          <w:t>28</w:t>
        </w:r>
        <w:r>
          <w:rPr>
            <w:noProof/>
            <w:webHidden/>
          </w:rPr>
          <w:fldChar w:fldCharType="end"/>
        </w:r>
      </w:hyperlink>
    </w:p>
    <w:p w14:paraId="760C8404" w14:textId="60D078CA" w:rsidR="00157596" w:rsidRDefault="00157596">
      <w:pPr>
        <w:pStyle w:val="TDC1"/>
        <w:tabs>
          <w:tab w:val="left" w:pos="720"/>
          <w:tab w:val="right" w:leader="dot" w:pos="9394"/>
        </w:tabs>
        <w:rPr>
          <w:rFonts w:asciiTheme="minorHAnsi" w:eastAsiaTheme="minorEastAsia" w:hAnsiTheme="minorHAnsi" w:cstheme="minorBidi"/>
          <w:b w:val="0"/>
          <w:bCs w:val="0"/>
          <w:caps w:val="0"/>
          <w:noProof/>
          <w:kern w:val="2"/>
          <w:sz w:val="24"/>
          <w:lang w:val="es-CO" w:eastAsia="es-CO"/>
          <w14:ligatures w14:val="standardContextual"/>
        </w:rPr>
      </w:pPr>
      <w:hyperlink w:anchor="_Toc192670611" w:history="1">
        <w:r w:rsidRPr="002908B9">
          <w:rPr>
            <w:rStyle w:val="Hipervnculo"/>
            <w:noProof/>
          </w:rPr>
          <w:t>8</w:t>
        </w:r>
        <w:r>
          <w:rPr>
            <w:rFonts w:asciiTheme="minorHAnsi" w:eastAsiaTheme="minorEastAsia" w:hAnsiTheme="minorHAnsi" w:cstheme="minorBidi"/>
            <w:b w:val="0"/>
            <w:bCs w:val="0"/>
            <w:caps w:val="0"/>
            <w:noProof/>
            <w:kern w:val="2"/>
            <w:sz w:val="24"/>
            <w:lang w:val="es-CO" w:eastAsia="es-CO"/>
            <w14:ligatures w14:val="standardContextual"/>
          </w:rPr>
          <w:tab/>
        </w:r>
        <w:r w:rsidRPr="002908B9">
          <w:rPr>
            <w:rStyle w:val="Hipervnculo"/>
            <w:noProof/>
          </w:rPr>
          <w:t>INFORMACIÓN A ENTREGAR POR EL FABRICANTE</w:t>
        </w:r>
        <w:r>
          <w:rPr>
            <w:noProof/>
            <w:webHidden/>
          </w:rPr>
          <w:tab/>
        </w:r>
        <w:r>
          <w:rPr>
            <w:noProof/>
            <w:webHidden/>
          </w:rPr>
          <w:fldChar w:fldCharType="begin"/>
        </w:r>
        <w:r>
          <w:rPr>
            <w:noProof/>
            <w:webHidden/>
          </w:rPr>
          <w:instrText xml:space="preserve"> PAGEREF _Toc192670611 \h </w:instrText>
        </w:r>
        <w:r>
          <w:rPr>
            <w:noProof/>
            <w:webHidden/>
          </w:rPr>
        </w:r>
        <w:r>
          <w:rPr>
            <w:noProof/>
            <w:webHidden/>
          </w:rPr>
          <w:fldChar w:fldCharType="separate"/>
        </w:r>
        <w:r w:rsidR="00AB47DB">
          <w:rPr>
            <w:noProof/>
            <w:webHidden/>
          </w:rPr>
          <w:t>29</w:t>
        </w:r>
        <w:r>
          <w:rPr>
            <w:noProof/>
            <w:webHidden/>
          </w:rPr>
          <w:fldChar w:fldCharType="end"/>
        </w:r>
      </w:hyperlink>
    </w:p>
    <w:p w14:paraId="59317A79" w14:textId="581AEF49" w:rsidR="00157596" w:rsidRDefault="00157596">
      <w:pPr>
        <w:pStyle w:val="TDC2"/>
        <w:tabs>
          <w:tab w:val="left" w:pos="720"/>
          <w:tab w:val="right" w:leader="dot" w:pos="9394"/>
        </w:tabs>
        <w:rPr>
          <w:rFonts w:asciiTheme="minorHAnsi" w:eastAsiaTheme="minorEastAsia" w:hAnsiTheme="minorHAnsi" w:cstheme="minorBidi"/>
          <w:b w:val="0"/>
          <w:bCs w:val="0"/>
          <w:caps w:val="0"/>
          <w:noProof/>
          <w:kern w:val="2"/>
          <w:sz w:val="24"/>
          <w:szCs w:val="24"/>
          <w:lang w:val="es-CO" w:eastAsia="es-CO"/>
          <w14:ligatures w14:val="standardContextual"/>
        </w:rPr>
      </w:pPr>
      <w:hyperlink w:anchor="_Toc192670612" w:history="1">
        <w:r w:rsidRPr="002908B9">
          <w:rPr>
            <w:rStyle w:val="Hipervnculo"/>
            <w:noProof/>
          </w:rPr>
          <w:t>8.1</w:t>
        </w:r>
        <w:r>
          <w:rPr>
            <w:rFonts w:asciiTheme="minorHAnsi" w:eastAsiaTheme="minorEastAsia" w:hAnsiTheme="minorHAnsi" w:cstheme="minorBidi"/>
            <w:b w:val="0"/>
            <w:bCs w:val="0"/>
            <w:caps w:val="0"/>
            <w:noProof/>
            <w:kern w:val="2"/>
            <w:sz w:val="24"/>
            <w:szCs w:val="24"/>
            <w:lang w:val="es-CO" w:eastAsia="es-CO"/>
            <w14:ligatures w14:val="standardContextual"/>
          </w:rPr>
          <w:tab/>
        </w:r>
        <w:r w:rsidRPr="002908B9">
          <w:rPr>
            <w:rStyle w:val="Hipervnculo"/>
            <w:noProof/>
          </w:rPr>
          <w:t>DOCUMENTACIÓN TÉCNICA</w:t>
        </w:r>
        <w:r>
          <w:rPr>
            <w:noProof/>
            <w:webHidden/>
          </w:rPr>
          <w:tab/>
        </w:r>
        <w:r>
          <w:rPr>
            <w:noProof/>
            <w:webHidden/>
          </w:rPr>
          <w:fldChar w:fldCharType="begin"/>
        </w:r>
        <w:r>
          <w:rPr>
            <w:noProof/>
            <w:webHidden/>
          </w:rPr>
          <w:instrText xml:space="preserve"> PAGEREF _Toc192670612 \h </w:instrText>
        </w:r>
        <w:r>
          <w:rPr>
            <w:noProof/>
            <w:webHidden/>
          </w:rPr>
        </w:r>
        <w:r>
          <w:rPr>
            <w:noProof/>
            <w:webHidden/>
          </w:rPr>
          <w:fldChar w:fldCharType="separate"/>
        </w:r>
        <w:r w:rsidR="00AB47DB">
          <w:rPr>
            <w:noProof/>
            <w:webHidden/>
          </w:rPr>
          <w:t>29</w:t>
        </w:r>
        <w:r>
          <w:rPr>
            <w:noProof/>
            <w:webHidden/>
          </w:rPr>
          <w:fldChar w:fldCharType="end"/>
        </w:r>
      </w:hyperlink>
    </w:p>
    <w:p w14:paraId="5A3458E2" w14:textId="5F477692" w:rsidR="00157596" w:rsidRDefault="00157596">
      <w:pPr>
        <w:pStyle w:val="TDC2"/>
        <w:tabs>
          <w:tab w:val="left" w:pos="720"/>
          <w:tab w:val="right" w:leader="dot" w:pos="9394"/>
        </w:tabs>
        <w:rPr>
          <w:rFonts w:asciiTheme="minorHAnsi" w:eastAsiaTheme="minorEastAsia" w:hAnsiTheme="minorHAnsi" w:cstheme="minorBidi"/>
          <w:b w:val="0"/>
          <w:bCs w:val="0"/>
          <w:caps w:val="0"/>
          <w:noProof/>
          <w:kern w:val="2"/>
          <w:sz w:val="24"/>
          <w:szCs w:val="24"/>
          <w:lang w:val="es-CO" w:eastAsia="es-CO"/>
          <w14:ligatures w14:val="standardContextual"/>
        </w:rPr>
      </w:pPr>
      <w:hyperlink w:anchor="_Toc192670613" w:history="1">
        <w:r w:rsidRPr="002908B9">
          <w:rPr>
            <w:rStyle w:val="Hipervnculo"/>
            <w:noProof/>
          </w:rPr>
          <w:t>8.2</w:t>
        </w:r>
        <w:r>
          <w:rPr>
            <w:rFonts w:asciiTheme="minorHAnsi" w:eastAsiaTheme="minorEastAsia" w:hAnsiTheme="minorHAnsi" w:cstheme="minorBidi"/>
            <w:b w:val="0"/>
            <w:bCs w:val="0"/>
            <w:caps w:val="0"/>
            <w:noProof/>
            <w:kern w:val="2"/>
            <w:sz w:val="24"/>
            <w:szCs w:val="24"/>
            <w:lang w:val="es-CO" w:eastAsia="es-CO"/>
            <w14:ligatures w14:val="standardContextual"/>
          </w:rPr>
          <w:tab/>
        </w:r>
        <w:r w:rsidRPr="002908B9">
          <w:rPr>
            <w:rStyle w:val="Hipervnculo"/>
            <w:noProof/>
          </w:rPr>
          <w:t>DOCUMENTACIÓN TÉCNICA QUE DEBE FACILITAR EL FABRICANTE DESPUÉS DE LAS PRUEBAS EN FÁBRICA:</w:t>
        </w:r>
        <w:r>
          <w:rPr>
            <w:noProof/>
            <w:webHidden/>
          </w:rPr>
          <w:tab/>
        </w:r>
        <w:r>
          <w:rPr>
            <w:noProof/>
            <w:webHidden/>
          </w:rPr>
          <w:fldChar w:fldCharType="begin"/>
        </w:r>
        <w:r>
          <w:rPr>
            <w:noProof/>
            <w:webHidden/>
          </w:rPr>
          <w:instrText xml:space="preserve"> PAGEREF _Toc192670613 \h </w:instrText>
        </w:r>
        <w:r>
          <w:rPr>
            <w:noProof/>
            <w:webHidden/>
          </w:rPr>
        </w:r>
        <w:r>
          <w:rPr>
            <w:noProof/>
            <w:webHidden/>
          </w:rPr>
          <w:fldChar w:fldCharType="separate"/>
        </w:r>
        <w:r w:rsidR="00AB47DB">
          <w:rPr>
            <w:noProof/>
            <w:webHidden/>
          </w:rPr>
          <w:t>30</w:t>
        </w:r>
        <w:r>
          <w:rPr>
            <w:noProof/>
            <w:webHidden/>
          </w:rPr>
          <w:fldChar w:fldCharType="end"/>
        </w:r>
      </w:hyperlink>
    </w:p>
    <w:p w14:paraId="2542C9A5" w14:textId="3AA475C5" w:rsidR="00157596" w:rsidRDefault="00157596">
      <w:pPr>
        <w:pStyle w:val="TDC1"/>
        <w:tabs>
          <w:tab w:val="left" w:pos="720"/>
          <w:tab w:val="right" w:leader="dot" w:pos="9394"/>
        </w:tabs>
        <w:rPr>
          <w:rFonts w:asciiTheme="minorHAnsi" w:eastAsiaTheme="minorEastAsia" w:hAnsiTheme="minorHAnsi" w:cstheme="minorBidi"/>
          <w:b w:val="0"/>
          <w:bCs w:val="0"/>
          <w:caps w:val="0"/>
          <w:noProof/>
          <w:kern w:val="2"/>
          <w:sz w:val="24"/>
          <w:lang w:val="es-CO" w:eastAsia="es-CO"/>
          <w14:ligatures w14:val="standardContextual"/>
        </w:rPr>
      </w:pPr>
      <w:hyperlink w:anchor="_Toc192670614" w:history="1">
        <w:r w:rsidRPr="002908B9">
          <w:rPr>
            <w:rStyle w:val="Hipervnculo"/>
            <w:noProof/>
          </w:rPr>
          <w:t>9</w:t>
        </w:r>
        <w:r>
          <w:rPr>
            <w:rFonts w:asciiTheme="minorHAnsi" w:eastAsiaTheme="minorEastAsia" w:hAnsiTheme="minorHAnsi" w:cstheme="minorBidi"/>
            <w:b w:val="0"/>
            <w:bCs w:val="0"/>
            <w:caps w:val="0"/>
            <w:noProof/>
            <w:kern w:val="2"/>
            <w:sz w:val="24"/>
            <w:lang w:val="es-CO" w:eastAsia="es-CO"/>
            <w14:ligatures w14:val="standardContextual"/>
          </w:rPr>
          <w:tab/>
        </w:r>
        <w:r w:rsidRPr="002908B9">
          <w:rPr>
            <w:rStyle w:val="Hipervnculo"/>
            <w:noProof/>
          </w:rPr>
          <w:t>REQUERIMIENTOS DE CALIDAD</w:t>
        </w:r>
        <w:r>
          <w:rPr>
            <w:noProof/>
            <w:webHidden/>
          </w:rPr>
          <w:tab/>
        </w:r>
        <w:r>
          <w:rPr>
            <w:noProof/>
            <w:webHidden/>
          </w:rPr>
          <w:fldChar w:fldCharType="begin"/>
        </w:r>
        <w:r>
          <w:rPr>
            <w:noProof/>
            <w:webHidden/>
          </w:rPr>
          <w:instrText xml:space="preserve"> PAGEREF _Toc192670614 \h </w:instrText>
        </w:r>
        <w:r>
          <w:rPr>
            <w:noProof/>
            <w:webHidden/>
          </w:rPr>
        </w:r>
        <w:r>
          <w:rPr>
            <w:noProof/>
            <w:webHidden/>
          </w:rPr>
          <w:fldChar w:fldCharType="separate"/>
        </w:r>
        <w:r w:rsidR="00AB47DB">
          <w:rPr>
            <w:noProof/>
            <w:webHidden/>
          </w:rPr>
          <w:t>30</w:t>
        </w:r>
        <w:r>
          <w:rPr>
            <w:noProof/>
            <w:webHidden/>
          </w:rPr>
          <w:fldChar w:fldCharType="end"/>
        </w:r>
      </w:hyperlink>
    </w:p>
    <w:p w14:paraId="0E3E75DE" w14:textId="05F3323F" w:rsidR="00157596" w:rsidRDefault="00157596">
      <w:pPr>
        <w:pStyle w:val="TDC1"/>
        <w:tabs>
          <w:tab w:val="left" w:pos="720"/>
          <w:tab w:val="right" w:leader="dot" w:pos="9394"/>
        </w:tabs>
        <w:rPr>
          <w:rFonts w:asciiTheme="minorHAnsi" w:eastAsiaTheme="minorEastAsia" w:hAnsiTheme="minorHAnsi" w:cstheme="minorBidi"/>
          <w:b w:val="0"/>
          <w:bCs w:val="0"/>
          <w:caps w:val="0"/>
          <w:noProof/>
          <w:kern w:val="2"/>
          <w:sz w:val="24"/>
          <w:lang w:val="es-CO" w:eastAsia="es-CO"/>
          <w14:ligatures w14:val="standardContextual"/>
        </w:rPr>
      </w:pPr>
      <w:hyperlink w:anchor="_Toc192670615" w:history="1">
        <w:r w:rsidRPr="002908B9">
          <w:rPr>
            <w:rStyle w:val="Hipervnculo"/>
            <w:noProof/>
          </w:rPr>
          <w:t>10</w:t>
        </w:r>
        <w:r>
          <w:rPr>
            <w:rFonts w:asciiTheme="minorHAnsi" w:eastAsiaTheme="minorEastAsia" w:hAnsiTheme="minorHAnsi" w:cstheme="minorBidi"/>
            <w:b w:val="0"/>
            <w:bCs w:val="0"/>
            <w:caps w:val="0"/>
            <w:noProof/>
            <w:kern w:val="2"/>
            <w:sz w:val="24"/>
            <w:lang w:val="es-CO" w:eastAsia="es-CO"/>
            <w14:ligatures w14:val="standardContextual"/>
          </w:rPr>
          <w:tab/>
        </w:r>
        <w:r w:rsidRPr="002908B9">
          <w:rPr>
            <w:rStyle w:val="Hipervnculo"/>
            <w:noProof/>
          </w:rPr>
          <w:t>AUTORIZACIÓN DE EXPEDICIÓN</w:t>
        </w:r>
        <w:r>
          <w:rPr>
            <w:noProof/>
            <w:webHidden/>
          </w:rPr>
          <w:tab/>
        </w:r>
        <w:r>
          <w:rPr>
            <w:noProof/>
            <w:webHidden/>
          </w:rPr>
          <w:fldChar w:fldCharType="begin"/>
        </w:r>
        <w:r>
          <w:rPr>
            <w:noProof/>
            <w:webHidden/>
          </w:rPr>
          <w:instrText xml:space="preserve"> PAGEREF _Toc192670615 \h </w:instrText>
        </w:r>
        <w:r>
          <w:rPr>
            <w:noProof/>
            <w:webHidden/>
          </w:rPr>
        </w:r>
        <w:r>
          <w:rPr>
            <w:noProof/>
            <w:webHidden/>
          </w:rPr>
          <w:fldChar w:fldCharType="separate"/>
        </w:r>
        <w:r w:rsidR="00AB47DB">
          <w:rPr>
            <w:noProof/>
            <w:webHidden/>
          </w:rPr>
          <w:t>31</w:t>
        </w:r>
        <w:r>
          <w:rPr>
            <w:noProof/>
            <w:webHidden/>
          </w:rPr>
          <w:fldChar w:fldCharType="end"/>
        </w:r>
      </w:hyperlink>
    </w:p>
    <w:p w14:paraId="36D7AD94" w14:textId="0D3C7E99" w:rsidR="00C1167A" w:rsidRDefault="003C3D5C" w:rsidP="00A93802">
      <w:pPr>
        <w:tabs>
          <w:tab w:val="left" w:pos="709"/>
          <w:tab w:val="right" w:leader="dot" w:pos="9214"/>
          <w:tab w:val="right" w:leader="dot" w:pos="9356"/>
        </w:tabs>
        <w:ind w:left="0" w:right="190"/>
      </w:pPr>
      <w:r>
        <w:rPr>
          <w:rFonts w:cs="Calibri"/>
          <w:b/>
          <w:bCs/>
          <w:caps/>
        </w:rPr>
        <w:fldChar w:fldCharType="end"/>
      </w:r>
    </w:p>
    <w:p w14:paraId="0B2ADFC9" w14:textId="77777777" w:rsidR="00800943" w:rsidRPr="00654259" w:rsidRDefault="00C1167A" w:rsidP="00B748E1">
      <w:pPr>
        <w:pStyle w:val="Ttulo1"/>
        <w:rPr>
          <w:rFonts w:cs="Arial"/>
        </w:rPr>
      </w:pPr>
      <w:r>
        <w:br w:type="page"/>
      </w:r>
      <w:bookmarkStart w:id="1" w:name="_Toc121909089"/>
      <w:bookmarkStart w:id="2" w:name="_Toc192670586"/>
      <w:r w:rsidR="002936AD" w:rsidRPr="00654259">
        <w:rPr>
          <w:rFonts w:cs="Arial"/>
        </w:rPr>
        <w:lastRenderedPageBreak/>
        <w:t>INTRODUCCIÓN</w:t>
      </w:r>
      <w:bookmarkEnd w:id="1"/>
      <w:bookmarkEnd w:id="2"/>
    </w:p>
    <w:p w14:paraId="0C9101B8" w14:textId="77777777" w:rsidR="00DF606C" w:rsidRPr="00654259" w:rsidRDefault="00DF606C" w:rsidP="00DF606C">
      <w:pPr>
        <w:rPr>
          <w:rFonts w:cs="Arial"/>
        </w:rPr>
      </w:pPr>
      <w:bookmarkStart w:id="3" w:name="_Hlk189056544"/>
      <w:r w:rsidRPr="00E40155">
        <w:rPr>
          <w:rFonts w:cs="Arial"/>
        </w:rPr>
        <w:t>El proyecto “Nuevo Reactor de Línea 1x220 kV Nueva Pozo Almonte-Roncacho, en S/E Roncacho” consiste en la ingeniería de licitación para la instalación del reactor de línea en la S/E Roncacho para la línea 1x220 kV Nueva Pozo Almonte – Roncacho, con la finalidad de permitir la energización y conexión de dicha línea al sistema.</w:t>
      </w:r>
      <w:bookmarkEnd w:id="3"/>
    </w:p>
    <w:p w14:paraId="31FB97EE" w14:textId="77777777" w:rsidR="00DF606C" w:rsidRPr="001066E8" w:rsidRDefault="00DF606C" w:rsidP="00DF606C">
      <w:pPr>
        <w:rPr>
          <w:rFonts w:cs="Arial"/>
        </w:rPr>
      </w:pPr>
      <w:r w:rsidRPr="00654259">
        <w:rPr>
          <w:rFonts w:cs="Arial"/>
        </w:rPr>
        <w:t>Actualmente la subestación Roncacho cuenta con un patio de 220 kV en configuración interruptor y medio con equipos AIS y se conecta al Sistema Eléctrico Nacional mediante las líneas 1x220 kV Nueva Pozo Almonte – Roncacho y 1x220 kV Parinacota – Roncacho</w:t>
      </w:r>
      <w:r w:rsidRPr="001066E8">
        <w:rPr>
          <w:rFonts w:cs="Arial"/>
        </w:rPr>
        <w:t>.</w:t>
      </w:r>
    </w:p>
    <w:p w14:paraId="1EBE668A" w14:textId="09649453" w:rsidR="002E0681" w:rsidRDefault="00285C4D" w:rsidP="002E0681">
      <w:pPr>
        <w:pStyle w:val="Ttulo1"/>
        <w:rPr>
          <w:rFonts w:cs="Arial"/>
        </w:rPr>
      </w:pPr>
      <w:bookmarkStart w:id="4" w:name="_Toc192670587"/>
      <w:r w:rsidRPr="00654259">
        <w:rPr>
          <w:rFonts w:cs="Arial"/>
        </w:rPr>
        <w:t>OBJETO Y ALCANCES</w:t>
      </w:r>
      <w:bookmarkEnd w:id="4"/>
    </w:p>
    <w:p w14:paraId="0A30E36C" w14:textId="7C74AE23" w:rsidR="002E0681" w:rsidRPr="002E0681" w:rsidRDefault="002E0681" w:rsidP="003E09E3">
      <w:pPr>
        <w:rPr>
          <w:rFonts w:cs="Arial"/>
          <w:szCs w:val="20"/>
        </w:rPr>
      </w:pPr>
      <w:r w:rsidRPr="002E0681">
        <w:rPr>
          <w:rFonts w:cs="Arial"/>
          <w:szCs w:val="20"/>
        </w:rPr>
        <w:t xml:space="preserve">La siguiente especificación técnica tiene por alcance establecer todos los aspectos relacionados con el </w:t>
      </w:r>
      <w:r>
        <w:rPr>
          <w:rFonts w:cs="Arial"/>
          <w:szCs w:val="20"/>
        </w:rPr>
        <w:t>reactor de</w:t>
      </w:r>
      <w:r w:rsidR="00DF606C">
        <w:rPr>
          <w:rFonts w:cs="Arial"/>
          <w:szCs w:val="20"/>
        </w:rPr>
        <w:t xml:space="preserve"> Neutro</w:t>
      </w:r>
      <w:r w:rsidRPr="002E0681">
        <w:rPr>
          <w:rFonts w:cs="Arial"/>
          <w:szCs w:val="20"/>
        </w:rPr>
        <w:t xml:space="preserve"> desde su diseño hasta su puesta en servicio en el sistema eléctrico. Esta especificación considera el diseño, fabricación, pruebas en fábrica y transporte de los equipos.</w:t>
      </w:r>
    </w:p>
    <w:p w14:paraId="31204454" w14:textId="3D68C0BE" w:rsidR="002E0681" w:rsidRPr="002E0681" w:rsidRDefault="002E0681" w:rsidP="003E09E3">
      <w:pPr>
        <w:rPr>
          <w:rFonts w:cs="Arial"/>
          <w:szCs w:val="20"/>
        </w:rPr>
      </w:pPr>
      <w:r w:rsidRPr="002E0681">
        <w:rPr>
          <w:rFonts w:cs="Arial"/>
          <w:szCs w:val="20"/>
        </w:rPr>
        <w:t>Cu</w:t>
      </w:r>
      <w:r>
        <w:rPr>
          <w:rFonts w:cs="Arial"/>
          <w:szCs w:val="20"/>
        </w:rPr>
        <w:t>a</w:t>
      </w:r>
      <w:r w:rsidRPr="002E0681">
        <w:rPr>
          <w:rFonts w:cs="Arial"/>
          <w:szCs w:val="20"/>
        </w:rPr>
        <w:t>lquier conflicto o inconsistencia entre estas especificaciones técnicas y otros documentos, deberán ser comunicadas al propietario para su resolución y consideración</w:t>
      </w:r>
      <w:r>
        <w:rPr>
          <w:rFonts w:cs="Arial"/>
          <w:szCs w:val="20"/>
        </w:rPr>
        <w:t>.</w:t>
      </w:r>
    </w:p>
    <w:p w14:paraId="57DB2740" w14:textId="162581E8" w:rsidR="002E0681" w:rsidRPr="002E0681" w:rsidRDefault="002E0681" w:rsidP="003E09E3">
      <w:pPr>
        <w:rPr>
          <w:rFonts w:cs="Arial"/>
          <w:szCs w:val="20"/>
        </w:rPr>
      </w:pPr>
      <w:r w:rsidRPr="002E0681">
        <w:rPr>
          <w:rFonts w:cs="Arial"/>
          <w:szCs w:val="20"/>
        </w:rPr>
        <w:t>El alcance de este documento incluye, pero no se limita</w:t>
      </w:r>
      <w:r w:rsidR="00842E43">
        <w:rPr>
          <w:rFonts w:cs="Arial"/>
          <w:szCs w:val="20"/>
        </w:rPr>
        <w:t xml:space="preserve"> a</w:t>
      </w:r>
      <w:r w:rsidRPr="002E0681">
        <w:rPr>
          <w:rFonts w:cs="Arial"/>
          <w:szCs w:val="20"/>
        </w:rPr>
        <w:t xml:space="preserve"> los siguientes aspectos:</w:t>
      </w:r>
    </w:p>
    <w:p w14:paraId="0D7DA921" w14:textId="788D913E" w:rsidR="002E0681" w:rsidRPr="002E0681" w:rsidRDefault="002E0681" w:rsidP="003E09E3">
      <w:pPr>
        <w:pStyle w:val="paragraph"/>
        <w:numPr>
          <w:ilvl w:val="0"/>
          <w:numId w:val="27"/>
        </w:numPr>
        <w:spacing w:before="0" w:beforeAutospacing="0" w:after="0" w:afterAutospacing="0"/>
        <w:ind w:left="924" w:right="142" w:hanging="357"/>
        <w:jc w:val="both"/>
        <w:textAlignment w:val="baseline"/>
        <w:rPr>
          <w:rStyle w:val="normaltextrun"/>
          <w:rFonts w:ascii="Arial" w:hAnsi="Arial" w:cs="Arial"/>
          <w:sz w:val="22"/>
          <w:szCs w:val="22"/>
          <w:lang w:val="es-ES"/>
        </w:rPr>
      </w:pPr>
      <w:r w:rsidRPr="002E0681">
        <w:rPr>
          <w:rStyle w:val="normaltextrun"/>
          <w:rFonts w:ascii="Arial" w:hAnsi="Arial" w:cs="Arial"/>
          <w:sz w:val="22"/>
          <w:szCs w:val="22"/>
          <w:lang w:val="es-ES"/>
        </w:rPr>
        <w:t>Características técnicas y eléctricas del equipo</w:t>
      </w:r>
      <w:r w:rsidR="004D4C95">
        <w:rPr>
          <w:rStyle w:val="normaltextrun"/>
          <w:rFonts w:ascii="Arial" w:hAnsi="Arial" w:cs="Arial"/>
          <w:sz w:val="22"/>
          <w:szCs w:val="22"/>
          <w:lang w:val="es-ES"/>
        </w:rPr>
        <w:t>.</w:t>
      </w:r>
    </w:p>
    <w:p w14:paraId="28CE1987" w14:textId="77777777" w:rsidR="002E0681" w:rsidRPr="002E0681" w:rsidRDefault="002E0681" w:rsidP="003E09E3">
      <w:pPr>
        <w:pStyle w:val="paragraph"/>
        <w:numPr>
          <w:ilvl w:val="0"/>
          <w:numId w:val="27"/>
        </w:numPr>
        <w:spacing w:before="0" w:beforeAutospacing="0" w:after="0" w:afterAutospacing="0"/>
        <w:ind w:left="924" w:right="142" w:hanging="357"/>
        <w:jc w:val="both"/>
        <w:textAlignment w:val="baseline"/>
        <w:rPr>
          <w:rStyle w:val="normaltextrun"/>
          <w:rFonts w:ascii="Arial" w:hAnsi="Arial" w:cs="Arial"/>
          <w:sz w:val="22"/>
          <w:szCs w:val="22"/>
          <w:lang w:val="es-ES"/>
        </w:rPr>
      </w:pPr>
      <w:r w:rsidRPr="002E0681">
        <w:rPr>
          <w:rStyle w:val="normaltextrun"/>
          <w:rFonts w:ascii="Arial" w:hAnsi="Arial" w:cs="Arial"/>
          <w:sz w:val="22"/>
          <w:szCs w:val="22"/>
          <w:lang w:val="es-ES"/>
        </w:rPr>
        <w:t>Requisitos de diseño y construcción, incluyendo materiales, aislamientos, métodos de refrigeración y características mecánicas para asegurar una operación segura y confiable.</w:t>
      </w:r>
    </w:p>
    <w:p w14:paraId="05B60EE9" w14:textId="326272E7" w:rsidR="002E0681" w:rsidRPr="002E0681" w:rsidRDefault="002E0681" w:rsidP="003E09E3">
      <w:pPr>
        <w:pStyle w:val="paragraph"/>
        <w:numPr>
          <w:ilvl w:val="0"/>
          <w:numId w:val="27"/>
        </w:numPr>
        <w:spacing w:before="0" w:beforeAutospacing="0" w:after="0" w:afterAutospacing="0"/>
        <w:ind w:left="924" w:right="142" w:hanging="357"/>
        <w:jc w:val="both"/>
        <w:textAlignment w:val="baseline"/>
        <w:rPr>
          <w:rStyle w:val="normaltextrun"/>
          <w:rFonts w:ascii="Arial" w:hAnsi="Arial" w:cs="Arial"/>
          <w:sz w:val="22"/>
          <w:szCs w:val="22"/>
          <w:lang w:val="es-ES"/>
        </w:rPr>
      </w:pPr>
      <w:r w:rsidRPr="002E0681">
        <w:rPr>
          <w:rStyle w:val="normaltextrun"/>
          <w:rFonts w:ascii="Arial" w:hAnsi="Arial" w:cs="Arial"/>
          <w:sz w:val="22"/>
          <w:szCs w:val="22"/>
          <w:lang w:val="es-ES"/>
        </w:rPr>
        <w:t xml:space="preserve">Normas y regulaciones aplicables para el diseño y fabricación del </w:t>
      </w:r>
      <w:r w:rsidR="00842E43">
        <w:rPr>
          <w:rStyle w:val="normaltextrun"/>
          <w:rFonts w:ascii="Arial" w:hAnsi="Arial" w:cs="Arial"/>
          <w:sz w:val="22"/>
          <w:szCs w:val="22"/>
          <w:lang w:val="es-ES"/>
        </w:rPr>
        <w:t>reactor de línea trifásico,</w:t>
      </w:r>
      <w:r w:rsidR="00F26A3F">
        <w:rPr>
          <w:rStyle w:val="normaltextrun"/>
          <w:rFonts w:ascii="Arial" w:hAnsi="Arial" w:cs="Arial"/>
          <w:sz w:val="22"/>
          <w:szCs w:val="22"/>
          <w:lang w:val="es-ES"/>
        </w:rPr>
        <w:t xml:space="preserve"> </w:t>
      </w:r>
      <w:r w:rsidRPr="002E0681">
        <w:rPr>
          <w:rStyle w:val="normaltextrun"/>
          <w:rFonts w:ascii="Arial" w:hAnsi="Arial" w:cs="Arial"/>
          <w:sz w:val="22"/>
          <w:szCs w:val="22"/>
          <w:lang w:val="es-ES"/>
        </w:rPr>
        <w:t>garantizando su cumplimiento con la normativa vigente.</w:t>
      </w:r>
    </w:p>
    <w:p w14:paraId="3466C355" w14:textId="77777777" w:rsidR="002E0681" w:rsidRPr="002E0681" w:rsidRDefault="002E0681" w:rsidP="003E09E3">
      <w:pPr>
        <w:pStyle w:val="paragraph"/>
        <w:numPr>
          <w:ilvl w:val="0"/>
          <w:numId w:val="27"/>
        </w:numPr>
        <w:spacing w:before="0" w:beforeAutospacing="0" w:after="0" w:afterAutospacing="0"/>
        <w:ind w:left="924" w:right="142" w:hanging="357"/>
        <w:jc w:val="both"/>
        <w:textAlignment w:val="baseline"/>
        <w:rPr>
          <w:rStyle w:val="normaltextrun"/>
          <w:rFonts w:ascii="Arial" w:hAnsi="Arial" w:cs="Arial"/>
          <w:sz w:val="22"/>
          <w:szCs w:val="22"/>
          <w:lang w:val="es-ES"/>
        </w:rPr>
      </w:pPr>
      <w:r w:rsidRPr="002E0681">
        <w:rPr>
          <w:rStyle w:val="normaltextrun"/>
          <w:rFonts w:ascii="Arial" w:hAnsi="Arial" w:cs="Arial"/>
          <w:sz w:val="22"/>
          <w:szCs w:val="22"/>
          <w:lang w:val="es-ES"/>
        </w:rPr>
        <w:t>Procedimientos y criterios de pruebas y ensayos, tanto en fábrica como en campo, para verificar el cumplimiento de las especificaciones técnicas y asegurar su correcto funcionamiento.</w:t>
      </w:r>
    </w:p>
    <w:p w14:paraId="656060AE" w14:textId="77777777" w:rsidR="002E0681" w:rsidRDefault="002E0681" w:rsidP="003E09E3">
      <w:pPr>
        <w:pStyle w:val="paragraph"/>
        <w:numPr>
          <w:ilvl w:val="0"/>
          <w:numId w:val="27"/>
        </w:numPr>
        <w:spacing w:before="0" w:beforeAutospacing="0" w:after="0" w:afterAutospacing="0"/>
        <w:ind w:left="924" w:right="142" w:hanging="357"/>
        <w:jc w:val="both"/>
        <w:textAlignment w:val="baseline"/>
        <w:rPr>
          <w:rStyle w:val="normaltextrun"/>
          <w:rFonts w:ascii="Arial" w:hAnsi="Arial" w:cs="Arial"/>
          <w:sz w:val="22"/>
          <w:szCs w:val="22"/>
          <w:lang w:val="es-ES"/>
        </w:rPr>
      </w:pPr>
      <w:r w:rsidRPr="002E0681">
        <w:rPr>
          <w:rStyle w:val="normaltextrun"/>
          <w:rFonts w:ascii="Arial" w:hAnsi="Arial" w:cs="Arial"/>
          <w:sz w:val="22"/>
          <w:szCs w:val="22"/>
          <w:lang w:val="es-ES"/>
        </w:rPr>
        <w:t>Documentación técnica requerida, incluyendo manuales de usuario, planos y diagramas eléctricos.</w:t>
      </w:r>
    </w:p>
    <w:p w14:paraId="4865F04E" w14:textId="77777777" w:rsidR="00EC4D21" w:rsidRDefault="00EC4D21" w:rsidP="00EC4D21">
      <w:pPr>
        <w:pStyle w:val="Ttulo2"/>
      </w:pPr>
      <w:bookmarkStart w:id="5" w:name="_Hlk189059073"/>
      <w:bookmarkStart w:id="6" w:name="_Toc192670588"/>
      <w:r>
        <w:t>desviaciones</w:t>
      </w:r>
      <w:bookmarkEnd w:id="6"/>
    </w:p>
    <w:p w14:paraId="09C0CB1D" w14:textId="77777777" w:rsidR="00EC4D21" w:rsidRPr="00180031" w:rsidRDefault="00EC4D21" w:rsidP="00EC4D21">
      <w:pPr>
        <w:rPr>
          <w:rFonts w:cs="Arial"/>
        </w:rPr>
      </w:pPr>
      <w:r w:rsidRPr="00180031">
        <w:rPr>
          <w:rFonts w:cs="Arial"/>
        </w:rPr>
        <w:t>Las desviaciones a estas especificaciones, si las hubiere, deberán ser claramente indicadas y justificadas, sin embargo, la aceptación de éstas por el comprador, no libera al Proveedor de ninguna responsabilidad ante el adecuado funcionamiento de los equipos.</w:t>
      </w:r>
    </w:p>
    <w:p w14:paraId="443CC4CB" w14:textId="77777777" w:rsidR="00EC4D21" w:rsidRPr="00180031" w:rsidRDefault="00EC4D21" w:rsidP="00EC4D21">
      <w:pPr>
        <w:rPr>
          <w:rFonts w:cs="Arial"/>
        </w:rPr>
      </w:pPr>
      <w:r w:rsidRPr="00180031">
        <w:rPr>
          <w:rFonts w:cs="Arial"/>
        </w:rPr>
        <w:t>Si nada se indica, se dará por entendido un completo acuerdo con esta especificación, sobre cuyas bases se exigirá un total cumplimiento.</w:t>
      </w:r>
    </w:p>
    <w:p w14:paraId="6CEB4582" w14:textId="77777777" w:rsidR="00285C4D" w:rsidRPr="00654259" w:rsidRDefault="00285C4D" w:rsidP="00285C4D">
      <w:pPr>
        <w:pStyle w:val="Ttulo1"/>
        <w:rPr>
          <w:rFonts w:cs="Arial"/>
        </w:rPr>
      </w:pPr>
      <w:bookmarkStart w:id="7" w:name="_Toc192670589"/>
      <w:bookmarkEnd w:id="5"/>
      <w:r w:rsidRPr="00654259">
        <w:rPr>
          <w:rFonts w:cs="Arial"/>
        </w:rPr>
        <w:t>NORMAS Y CÓDIGOS</w:t>
      </w:r>
      <w:bookmarkEnd w:id="7"/>
    </w:p>
    <w:p w14:paraId="6C95864D" w14:textId="77777777" w:rsidR="00EC4D21" w:rsidRPr="008030F2" w:rsidRDefault="00EC4D21" w:rsidP="00EC4D21">
      <w:pPr>
        <w:rPr>
          <w:rFonts w:cs="Arial"/>
        </w:rPr>
      </w:pPr>
      <w:r w:rsidRPr="008030F2">
        <w:rPr>
          <w:rFonts w:cs="Arial"/>
        </w:rPr>
        <w:t xml:space="preserve">Todos los aspectos que estas especificaciones no consultan expresamente y que tengan relación directa con las obras por realizar, serán ejecutados de acuerdo a las normas en su última edición y procedimientos más modernos que se aplican en esta área y que a su vez garanticen una racional y eficaz utilización de las instalaciones. </w:t>
      </w:r>
    </w:p>
    <w:p w14:paraId="3F4E1B7A" w14:textId="77777777" w:rsidR="00EC4D21" w:rsidRPr="00654259" w:rsidRDefault="00EC4D21" w:rsidP="00EC4D21">
      <w:pPr>
        <w:rPr>
          <w:rFonts w:cs="Arial"/>
        </w:rPr>
      </w:pPr>
      <w:r w:rsidRPr="008030F2">
        <w:rPr>
          <w:rFonts w:cs="Arial"/>
        </w:rPr>
        <w:lastRenderedPageBreak/>
        <w:t>A continuación, son señaladas las principales cláusulas y normas que se pueden utilizar para la elaboración del suministro:</w:t>
      </w:r>
    </w:p>
    <w:p w14:paraId="57EC0A22" w14:textId="13CC2C19" w:rsidR="00065D64" w:rsidRPr="006731EA" w:rsidRDefault="00065D64" w:rsidP="003E09E3">
      <w:pPr>
        <w:pStyle w:val="paragraph"/>
        <w:numPr>
          <w:ilvl w:val="0"/>
          <w:numId w:val="27"/>
        </w:numPr>
        <w:spacing w:before="0" w:beforeAutospacing="0" w:after="0" w:afterAutospacing="0"/>
        <w:ind w:left="924" w:right="142" w:hanging="357"/>
        <w:jc w:val="both"/>
        <w:textAlignment w:val="baseline"/>
        <w:rPr>
          <w:rStyle w:val="normaltextrun"/>
          <w:rFonts w:ascii="Arial" w:hAnsi="Arial" w:cs="Arial"/>
          <w:sz w:val="22"/>
          <w:szCs w:val="22"/>
          <w:lang w:val="fr-FR"/>
        </w:rPr>
      </w:pPr>
      <w:r w:rsidRPr="006731EA">
        <w:rPr>
          <w:rStyle w:val="normaltextrun"/>
          <w:rFonts w:ascii="Arial" w:hAnsi="Arial" w:cs="Arial"/>
          <w:sz w:val="22"/>
          <w:szCs w:val="22"/>
          <w:lang w:val="fr-FR"/>
        </w:rPr>
        <w:t xml:space="preserve">IEC </w:t>
      </w:r>
      <w:proofErr w:type="gramStart"/>
      <w:r w:rsidRPr="006731EA">
        <w:rPr>
          <w:rStyle w:val="normaltextrun"/>
          <w:rFonts w:ascii="Arial" w:hAnsi="Arial" w:cs="Arial"/>
          <w:sz w:val="22"/>
          <w:szCs w:val="22"/>
          <w:lang w:val="fr-FR"/>
        </w:rPr>
        <w:t>60060:</w:t>
      </w:r>
      <w:proofErr w:type="gramEnd"/>
      <w:r w:rsidRPr="006731EA">
        <w:rPr>
          <w:rStyle w:val="normaltextrun"/>
          <w:rFonts w:ascii="Arial" w:hAnsi="Arial" w:cs="Arial"/>
          <w:sz w:val="22"/>
          <w:szCs w:val="22"/>
          <w:lang w:val="fr-FR"/>
        </w:rPr>
        <w:t xml:space="preserve"> High - voltage test techniques, Partes 1 y 2</w:t>
      </w:r>
      <w:r w:rsidR="004D4C95" w:rsidRPr="006731EA">
        <w:rPr>
          <w:rStyle w:val="normaltextrun"/>
          <w:rFonts w:ascii="Arial" w:hAnsi="Arial" w:cs="Arial"/>
          <w:sz w:val="22"/>
          <w:szCs w:val="22"/>
          <w:lang w:val="fr-FR"/>
        </w:rPr>
        <w:t>.</w:t>
      </w:r>
      <w:r w:rsidRPr="006731EA">
        <w:rPr>
          <w:rStyle w:val="normaltextrun"/>
          <w:rFonts w:ascii="Arial" w:hAnsi="Arial" w:cs="Arial"/>
          <w:sz w:val="22"/>
          <w:szCs w:val="22"/>
          <w:lang w:val="fr-FR"/>
        </w:rPr>
        <w:t xml:space="preserve"> </w:t>
      </w:r>
    </w:p>
    <w:p w14:paraId="154D99AA" w14:textId="7CDDB51A" w:rsidR="00065D64" w:rsidRPr="006731EA" w:rsidRDefault="00065D64" w:rsidP="003E09E3">
      <w:pPr>
        <w:pStyle w:val="paragraph"/>
        <w:numPr>
          <w:ilvl w:val="0"/>
          <w:numId w:val="27"/>
        </w:numPr>
        <w:spacing w:before="0" w:beforeAutospacing="0" w:after="0" w:afterAutospacing="0"/>
        <w:ind w:left="924" w:right="142" w:hanging="357"/>
        <w:jc w:val="both"/>
        <w:textAlignment w:val="baseline"/>
        <w:rPr>
          <w:rStyle w:val="normaltextrun"/>
          <w:rFonts w:ascii="Arial" w:hAnsi="Arial" w:cs="Arial"/>
          <w:sz w:val="22"/>
          <w:szCs w:val="22"/>
          <w:lang w:val="en-US"/>
        </w:rPr>
      </w:pPr>
      <w:r w:rsidRPr="006731EA">
        <w:rPr>
          <w:rStyle w:val="normaltextrun"/>
          <w:rFonts w:ascii="Arial" w:hAnsi="Arial" w:cs="Arial"/>
          <w:sz w:val="22"/>
          <w:szCs w:val="22"/>
          <w:lang w:val="en-US"/>
        </w:rPr>
        <w:t>IEC 60076-1: Power transformers - Part 1: General</w:t>
      </w:r>
      <w:r w:rsidR="00847B08" w:rsidRPr="006731EA">
        <w:rPr>
          <w:rStyle w:val="normaltextrun"/>
          <w:rFonts w:ascii="Arial" w:hAnsi="Arial" w:cs="Arial"/>
          <w:sz w:val="22"/>
          <w:szCs w:val="22"/>
          <w:lang w:val="en-US"/>
        </w:rPr>
        <w:t>.</w:t>
      </w:r>
      <w:r w:rsidRPr="006731EA">
        <w:rPr>
          <w:rStyle w:val="normaltextrun"/>
          <w:rFonts w:ascii="Arial" w:hAnsi="Arial" w:cs="Arial"/>
          <w:sz w:val="22"/>
          <w:szCs w:val="22"/>
          <w:lang w:val="en-US"/>
        </w:rPr>
        <w:t xml:space="preserve"> </w:t>
      </w:r>
    </w:p>
    <w:p w14:paraId="5D0CC408" w14:textId="23443DD2" w:rsidR="00065D64" w:rsidRPr="006731EA" w:rsidRDefault="00065D64" w:rsidP="003E09E3">
      <w:pPr>
        <w:pStyle w:val="paragraph"/>
        <w:numPr>
          <w:ilvl w:val="0"/>
          <w:numId w:val="27"/>
        </w:numPr>
        <w:spacing w:before="0" w:beforeAutospacing="0" w:after="0" w:afterAutospacing="0"/>
        <w:ind w:left="924" w:right="142" w:hanging="357"/>
        <w:jc w:val="both"/>
        <w:textAlignment w:val="baseline"/>
        <w:rPr>
          <w:rStyle w:val="normaltextrun"/>
          <w:rFonts w:ascii="Arial" w:hAnsi="Arial" w:cs="Arial"/>
          <w:sz w:val="22"/>
          <w:szCs w:val="22"/>
          <w:lang w:val="en-US"/>
        </w:rPr>
      </w:pPr>
      <w:r w:rsidRPr="006731EA">
        <w:rPr>
          <w:rStyle w:val="normaltextrun"/>
          <w:rFonts w:ascii="Arial" w:hAnsi="Arial" w:cs="Arial"/>
          <w:sz w:val="22"/>
          <w:szCs w:val="22"/>
          <w:lang w:val="en-US"/>
        </w:rPr>
        <w:t xml:space="preserve">IEC 60076-2: Power transformers - Part 2: </w:t>
      </w:r>
      <w:r w:rsidR="006731EA" w:rsidRPr="006731EA">
        <w:rPr>
          <w:rStyle w:val="normaltextrun"/>
          <w:rFonts w:ascii="Arial" w:hAnsi="Arial" w:cs="Arial"/>
          <w:sz w:val="22"/>
          <w:szCs w:val="22"/>
          <w:lang w:val="en-US"/>
        </w:rPr>
        <w:t>Temperature rise for liquid-immersed transformers</w:t>
      </w:r>
    </w:p>
    <w:p w14:paraId="4DC9465D" w14:textId="5336570A" w:rsidR="00065D64" w:rsidRPr="006731EA" w:rsidRDefault="00065D64" w:rsidP="003E09E3">
      <w:pPr>
        <w:pStyle w:val="paragraph"/>
        <w:numPr>
          <w:ilvl w:val="0"/>
          <w:numId w:val="27"/>
        </w:numPr>
        <w:spacing w:before="0" w:beforeAutospacing="0" w:after="0" w:afterAutospacing="0"/>
        <w:ind w:left="924" w:right="142" w:hanging="357"/>
        <w:jc w:val="both"/>
        <w:textAlignment w:val="baseline"/>
        <w:rPr>
          <w:rStyle w:val="normaltextrun"/>
          <w:rFonts w:ascii="Arial" w:hAnsi="Arial" w:cs="Arial"/>
          <w:sz w:val="22"/>
          <w:szCs w:val="22"/>
          <w:lang w:val="en-US"/>
        </w:rPr>
      </w:pPr>
      <w:r w:rsidRPr="00EE690A">
        <w:rPr>
          <w:rStyle w:val="normaltextrun"/>
          <w:rFonts w:ascii="Arial" w:hAnsi="Arial" w:cs="Arial"/>
          <w:sz w:val="22"/>
          <w:szCs w:val="22"/>
          <w:lang w:val="en-US"/>
        </w:rPr>
        <w:t>IEC 60076-3:</w:t>
      </w:r>
      <w:r w:rsidR="006731EA">
        <w:rPr>
          <w:rStyle w:val="normaltextrun"/>
          <w:rFonts w:ascii="Arial" w:hAnsi="Arial" w:cs="Arial"/>
          <w:sz w:val="22"/>
          <w:szCs w:val="22"/>
          <w:lang w:val="en-US"/>
        </w:rPr>
        <w:t xml:space="preserve"> </w:t>
      </w:r>
      <w:r w:rsidRPr="006731EA">
        <w:rPr>
          <w:rStyle w:val="normaltextrun"/>
          <w:rFonts w:ascii="Arial" w:hAnsi="Arial" w:cs="Arial"/>
          <w:sz w:val="22"/>
          <w:szCs w:val="22"/>
          <w:lang w:val="en-US"/>
        </w:rPr>
        <w:t>Power transformers - Part 3: Insulation levels, dielectric tests and external clearances in air</w:t>
      </w:r>
      <w:r w:rsidR="00847B08" w:rsidRPr="006731EA">
        <w:rPr>
          <w:rStyle w:val="normaltextrun"/>
          <w:rFonts w:ascii="Arial" w:hAnsi="Arial" w:cs="Arial"/>
          <w:sz w:val="22"/>
          <w:szCs w:val="22"/>
          <w:lang w:val="en-US"/>
        </w:rPr>
        <w:t>.</w:t>
      </w:r>
      <w:r w:rsidRPr="006731EA">
        <w:rPr>
          <w:rStyle w:val="normaltextrun"/>
          <w:rFonts w:ascii="Arial" w:hAnsi="Arial" w:cs="Arial"/>
          <w:sz w:val="22"/>
          <w:szCs w:val="22"/>
          <w:lang w:val="en-US"/>
        </w:rPr>
        <w:t xml:space="preserve"> </w:t>
      </w:r>
    </w:p>
    <w:p w14:paraId="3D9D475C" w14:textId="0B8AEB34" w:rsidR="00065D64" w:rsidRPr="006731EA" w:rsidRDefault="00065D64" w:rsidP="003E09E3">
      <w:pPr>
        <w:pStyle w:val="paragraph"/>
        <w:numPr>
          <w:ilvl w:val="0"/>
          <w:numId w:val="27"/>
        </w:numPr>
        <w:spacing w:before="0" w:beforeAutospacing="0" w:after="0" w:afterAutospacing="0"/>
        <w:ind w:left="924" w:right="142" w:hanging="357"/>
        <w:jc w:val="both"/>
        <w:textAlignment w:val="baseline"/>
        <w:rPr>
          <w:rStyle w:val="normaltextrun"/>
          <w:rFonts w:ascii="Arial" w:hAnsi="Arial" w:cs="Arial"/>
          <w:sz w:val="22"/>
          <w:szCs w:val="22"/>
          <w:lang w:val="en-US"/>
        </w:rPr>
      </w:pPr>
      <w:r w:rsidRPr="006731EA">
        <w:rPr>
          <w:rStyle w:val="normaltextrun"/>
          <w:rFonts w:ascii="Arial" w:hAnsi="Arial" w:cs="Arial"/>
          <w:sz w:val="22"/>
          <w:szCs w:val="22"/>
          <w:lang w:val="en-US"/>
        </w:rPr>
        <w:t>IEC 60076-4: Power transformers - Part 4: Guide to the lightning impulse and switching impulse testing - Power transformers and reactors</w:t>
      </w:r>
      <w:r w:rsidR="00847B08" w:rsidRPr="006731EA">
        <w:rPr>
          <w:rStyle w:val="normaltextrun"/>
          <w:rFonts w:ascii="Arial" w:hAnsi="Arial" w:cs="Arial"/>
          <w:sz w:val="22"/>
          <w:szCs w:val="22"/>
          <w:lang w:val="en-US"/>
        </w:rPr>
        <w:t>.</w:t>
      </w:r>
      <w:r w:rsidRPr="006731EA">
        <w:rPr>
          <w:rStyle w:val="normaltextrun"/>
          <w:rFonts w:ascii="Arial" w:hAnsi="Arial" w:cs="Arial"/>
          <w:sz w:val="22"/>
          <w:szCs w:val="22"/>
          <w:lang w:val="en-US"/>
        </w:rPr>
        <w:t xml:space="preserve"> </w:t>
      </w:r>
    </w:p>
    <w:p w14:paraId="55C76BA3" w14:textId="6E39CE93" w:rsidR="00065D64" w:rsidRPr="006731EA" w:rsidRDefault="00065D64" w:rsidP="003E09E3">
      <w:pPr>
        <w:pStyle w:val="paragraph"/>
        <w:numPr>
          <w:ilvl w:val="0"/>
          <w:numId w:val="27"/>
        </w:numPr>
        <w:spacing w:before="0" w:beforeAutospacing="0" w:after="0" w:afterAutospacing="0"/>
        <w:ind w:left="924" w:right="142" w:hanging="357"/>
        <w:jc w:val="both"/>
        <w:textAlignment w:val="baseline"/>
        <w:rPr>
          <w:rStyle w:val="normaltextrun"/>
          <w:rFonts w:ascii="Arial" w:hAnsi="Arial" w:cs="Arial"/>
          <w:sz w:val="22"/>
          <w:szCs w:val="22"/>
          <w:lang w:val="en-US"/>
        </w:rPr>
      </w:pPr>
      <w:r w:rsidRPr="00EE690A">
        <w:rPr>
          <w:rStyle w:val="normaltextrun"/>
          <w:rFonts w:ascii="Arial" w:hAnsi="Arial" w:cs="Arial"/>
          <w:sz w:val="22"/>
          <w:szCs w:val="22"/>
          <w:lang w:val="en-US"/>
        </w:rPr>
        <w:t xml:space="preserve">IEC 60076-5: </w:t>
      </w:r>
      <w:r w:rsidRPr="006731EA">
        <w:rPr>
          <w:rStyle w:val="normaltextrun"/>
          <w:rFonts w:ascii="Arial" w:hAnsi="Arial" w:cs="Arial"/>
          <w:sz w:val="22"/>
          <w:szCs w:val="22"/>
          <w:lang w:val="en-US"/>
        </w:rPr>
        <w:t>Power transformers - Part 5: Ability to withstand short circuit</w:t>
      </w:r>
      <w:r w:rsidR="009A217F" w:rsidRPr="006731EA">
        <w:rPr>
          <w:rStyle w:val="normaltextrun"/>
          <w:rFonts w:ascii="Arial" w:hAnsi="Arial" w:cs="Arial"/>
          <w:sz w:val="22"/>
          <w:szCs w:val="22"/>
          <w:lang w:val="en-US"/>
        </w:rPr>
        <w:t>.</w:t>
      </w:r>
      <w:r w:rsidRPr="006731EA">
        <w:rPr>
          <w:rStyle w:val="normaltextrun"/>
          <w:rFonts w:ascii="Arial" w:hAnsi="Arial" w:cs="Arial"/>
          <w:sz w:val="22"/>
          <w:szCs w:val="22"/>
          <w:lang w:val="en-US"/>
        </w:rPr>
        <w:t xml:space="preserve"> </w:t>
      </w:r>
    </w:p>
    <w:p w14:paraId="5E793689" w14:textId="23DB582F" w:rsidR="00065D64" w:rsidRPr="00EE690A" w:rsidRDefault="00065D64" w:rsidP="003E09E3">
      <w:pPr>
        <w:pStyle w:val="paragraph"/>
        <w:numPr>
          <w:ilvl w:val="0"/>
          <w:numId w:val="27"/>
        </w:numPr>
        <w:spacing w:before="0" w:beforeAutospacing="0" w:after="0" w:afterAutospacing="0"/>
        <w:ind w:left="924" w:right="142" w:hanging="357"/>
        <w:jc w:val="both"/>
        <w:textAlignment w:val="baseline"/>
        <w:rPr>
          <w:rStyle w:val="normaltextrun"/>
          <w:rFonts w:ascii="Arial" w:hAnsi="Arial" w:cs="Arial"/>
          <w:sz w:val="22"/>
          <w:szCs w:val="22"/>
          <w:lang w:val="en-US"/>
        </w:rPr>
      </w:pPr>
      <w:r w:rsidRPr="00EE690A">
        <w:rPr>
          <w:rStyle w:val="normaltextrun"/>
          <w:rFonts w:ascii="Arial" w:hAnsi="Arial" w:cs="Arial"/>
          <w:sz w:val="22"/>
          <w:szCs w:val="22"/>
          <w:lang w:val="en-US"/>
        </w:rPr>
        <w:t>IEC 60076-6: Power transformers - Part 6: Reactors</w:t>
      </w:r>
      <w:r w:rsidR="00DE7B4F" w:rsidRPr="00EE690A">
        <w:rPr>
          <w:rStyle w:val="normaltextrun"/>
          <w:rFonts w:ascii="Arial" w:hAnsi="Arial" w:cs="Arial"/>
          <w:sz w:val="22"/>
          <w:szCs w:val="22"/>
          <w:lang w:val="en-US"/>
        </w:rPr>
        <w:t>.</w:t>
      </w:r>
      <w:r w:rsidRPr="00EE690A">
        <w:rPr>
          <w:rStyle w:val="normaltextrun"/>
          <w:rFonts w:ascii="Arial" w:hAnsi="Arial" w:cs="Arial"/>
          <w:sz w:val="22"/>
          <w:szCs w:val="22"/>
          <w:lang w:val="en-US"/>
        </w:rPr>
        <w:t xml:space="preserve"> </w:t>
      </w:r>
    </w:p>
    <w:p w14:paraId="6B2E1C4E" w14:textId="765625DF" w:rsidR="00065D64" w:rsidRPr="00800B5A" w:rsidRDefault="00065D64" w:rsidP="003E09E3">
      <w:pPr>
        <w:pStyle w:val="paragraph"/>
        <w:numPr>
          <w:ilvl w:val="0"/>
          <w:numId w:val="27"/>
        </w:numPr>
        <w:spacing w:before="0" w:beforeAutospacing="0" w:after="0" w:afterAutospacing="0"/>
        <w:ind w:left="924" w:right="142" w:hanging="357"/>
        <w:jc w:val="both"/>
        <w:textAlignment w:val="baseline"/>
        <w:rPr>
          <w:rStyle w:val="normaltextrun"/>
          <w:rFonts w:ascii="Arial" w:hAnsi="Arial" w:cs="Arial"/>
          <w:sz w:val="22"/>
          <w:szCs w:val="22"/>
          <w:lang w:val="en-US"/>
        </w:rPr>
      </w:pPr>
      <w:r w:rsidRPr="00800B5A">
        <w:rPr>
          <w:rStyle w:val="normaltextrun"/>
          <w:rFonts w:ascii="Arial" w:hAnsi="Arial" w:cs="Arial"/>
          <w:sz w:val="22"/>
          <w:szCs w:val="22"/>
          <w:lang w:val="en-US"/>
        </w:rPr>
        <w:t>IEC 60076-8: “Power transformers - Part 8: Application guide</w:t>
      </w:r>
      <w:r w:rsidR="00DE7B4F" w:rsidRPr="00800B5A">
        <w:rPr>
          <w:rStyle w:val="normaltextrun"/>
          <w:rFonts w:ascii="Arial" w:hAnsi="Arial" w:cs="Arial"/>
          <w:sz w:val="22"/>
          <w:szCs w:val="22"/>
          <w:lang w:val="en-US"/>
        </w:rPr>
        <w:t>.</w:t>
      </w:r>
      <w:r w:rsidRPr="00800B5A">
        <w:rPr>
          <w:rStyle w:val="normaltextrun"/>
          <w:rFonts w:ascii="Arial" w:hAnsi="Arial" w:cs="Arial"/>
          <w:sz w:val="22"/>
          <w:szCs w:val="22"/>
          <w:lang w:val="en-US"/>
        </w:rPr>
        <w:t xml:space="preserve"> </w:t>
      </w:r>
    </w:p>
    <w:p w14:paraId="6300C3CF" w14:textId="7C9CDD97" w:rsidR="00065D64" w:rsidRPr="006731EA" w:rsidRDefault="00065D64" w:rsidP="003E09E3">
      <w:pPr>
        <w:pStyle w:val="paragraph"/>
        <w:numPr>
          <w:ilvl w:val="0"/>
          <w:numId w:val="27"/>
        </w:numPr>
        <w:spacing w:before="0" w:beforeAutospacing="0" w:after="0" w:afterAutospacing="0"/>
        <w:ind w:left="924" w:right="142" w:hanging="357"/>
        <w:jc w:val="both"/>
        <w:textAlignment w:val="baseline"/>
        <w:rPr>
          <w:rStyle w:val="normaltextrun"/>
          <w:rFonts w:ascii="Arial" w:hAnsi="Arial" w:cs="Arial"/>
          <w:sz w:val="22"/>
          <w:szCs w:val="22"/>
          <w:lang w:val="en-US"/>
        </w:rPr>
      </w:pPr>
      <w:r w:rsidRPr="006731EA">
        <w:rPr>
          <w:rStyle w:val="normaltextrun"/>
          <w:rFonts w:ascii="Arial" w:hAnsi="Arial" w:cs="Arial"/>
          <w:sz w:val="22"/>
          <w:szCs w:val="22"/>
          <w:lang w:val="en-US"/>
        </w:rPr>
        <w:t>IEC 60076-10: Power transformers - Part 10: Determination of sound levels</w:t>
      </w:r>
      <w:r w:rsidR="00B9699D" w:rsidRPr="006731EA">
        <w:rPr>
          <w:rStyle w:val="normaltextrun"/>
          <w:rFonts w:ascii="Arial" w:hAnsi="Arial" w:cs="Arial"/>
          <w:sz w:val="22"/>
          <w:szCs w:val="22"/>
          <w:lang w:val="en-US"/>
        </w:rPr>
        <w:t>.</w:t>
      </w:r>
      <w:r w:rsidRPr="006731EA">
        <w:rPr>
          <w:rStyle w:val="normaltextrun"/>
          <w:rFonts w:ascii="Arial" w:hAnsi="Arial" w:cs="Arial"/>
          <w:sz w:val="22"/>
          <w:szCs w:val="22"/>
          <w:lang w:val="en-US"/>
        </w:rPr>
        <w:t xml:space="preserve"> </w:t>
      </w:r>
    </w:p>
    <w:p w14:paraId="2F64D68F" w14:textId="1D2ADA88" w:rsidR="00065D64" w:rsidRPr="00EE690A" w:rsidRDefault="00065D64" w:rsidP="003E09E3">
      <w:pPr>
        <w:pStyle w:val="paragraph"/>
        <w:numPr>
          <w:ilvl w:val="0"/>
          <w:numId w:val="27"/>
        </w:numPr>
        <w:spacing w:before="0" w:beforeAutospacing="0" w:after="0" w:afterAutospacing="0"/>
        <w:ind w:left="924" w:right="142" w:hanging="357"/>
        <w:jc w:val="both"/>
        <w:textAlignment w:val="baseline"/>
        <w:rPr>
          <w:rStyle w:val="normaltextrun"/>
          <w:rFonts w:ascii="Arial" w:hAnsi="Arial" w:cs="Arial"/>
          <w:sz w:val="22"/>
          <w:szCs w:val="22"/>
          <w:lang w:val="en-US"/>
        </w:rPr>
      </w:pPr>
      <w:r w:rsidRPr="00EE690A">
        <w:rPr>
          <w:rStyle w:val="normaltextrun"/>
          <w:rFonts w:ascii="Arial" w:hAnsi="Arial" w:cs="Arial"/>
          <w:sz w:val="22"/>
          <w:szCs w:val="22"/>
          <w:lang w:val="en-US"/>
        </w:rPr>
        <w:t xml:space="preserve">IEC 60137: “Insulating bushings for alternating voltages above 1000 V” </w:t>
      </w:r>
    </w:p>
    <w:p w14:paraId="4A87F72D" w14:textId="47EBCDC8" w:rsidR="00065D64" w:rsidRPr="00800B5A" w:rsidRDefault="00065D64" w:rsidP="003E09E3">
      <w:pPr>
        <w:pStyle w:val="paragraph"/>
        <w:numPr>
          <w:ilvl w:val="0"/>
          <w:numId w:val="27"/>
        </w:numPr>
        <w:spacing w:before="0" w:beforeAutospacing="0" w:after="0" w:afterAutospacing="0"/>
        <w:ind w:left="924" w:right="142" w:hanging="357"/>
        <w:jc w:val="both"/>
        <w:textAlignment w:val="baseline"/>
        <w:rPr>
          <w:rStyle w:val="normaltextrun"/>
          <w:rFonts w:ascii="Arial" w:hAnsi="Arial" w:cs="Arial"/>
          <w:sz w:val="22"/>
          <w:szCs w:val="22"/>
          <w:lang w:val="en-US"/>
        </w:rPr>
      </w:pPr>
      <w:r w:rsidRPr="00800B5A">
        <w:rPr>
          <w:rStyle w:val="normaltextrun"/>
          <w:rFonts w:ascii="Arial" w:hAnsi="Arial" w:cs="Arial"/>
          <w:sz w:val="22"/>
          <w:szCs w:val="22"/>
          <w:lang w:val="en-US"/>
        </w:rPr>
        <w:t>IEC 60270: High voltage test techniques - Partial discharge measurement</w:t>
      </w:r>
      <w:r w:rsidR="00B9699D" w:rsidRPr="00800B5A">
        <w:rPr>
          <w:rStyle w:val="normaltextrun"/>
          <w:rFonts w:ascii="Arial" w:hAnsi="Arial" w:cs="Arial"/>
          <w:sz w:val="22"/>
          <w:szCs w:val="22"/>
          <w:lang w:val="en-US"/>
        </w:rPr>
        <w:t>.</w:t>
      </w:r>
      <w:r w:rsidRPr="00800B5A">
        <w:rPr>
          <w:rStyle w:val="normaltextrun"/>
          <w:rFonts w:ascii="Arial" w:hAnsi="Arial" w:cs="Arial"/>
          <w:sz w:val="22"/>
          <w:szCs w:val="22"/>
          <w:lang w:val="en-US"/>
        </w:rPr>
        <w:t xml:space="preserve"> </w:t>
      </w:r>
    </w:p>
    <w:p w14:paraId="5D226146" w14:textId="587C201B" w:rsidR="00065D64" w:rsidRPr="006731EA" w:rsidRDefault="00065D64" w:rsidP="003E09E3">
      <w:pPr>
        <w:pStyle w:val="paragraph"/>
        <w:numPr>
          <w:ilvl w:val="0"/>
          <w:numId w:val="27"/>
        </w:numPr>
        <w:spacing w:before="0" w:beforeAutospacing="0" w:after="0" w:afterAutospacing="0"/>
        <w:ind w:left="924" w:right="142" w:hanging="357"/>
        <w:jc w:val="both"/>
        <w:textAlignment w:val="baseline"/>
        <w:rPr>
          <w:rStyle w:val="normaltextrun"/>
          <w:rFonts w:ascii="Arial" w:hAnsi="Arial" w:cs="Arial"/>
          <w:sz w:val="22"/>
          <w:szCs w:val="22"/>
          <w:lang w:val="en-US"/>
        </w:rPr>
      </w:pPr>
      <w:r w:rsidRPr="006731EA">
        <w:rPr>
          <w:rStyle w:val="normaltextrun"/>
          <w:rFonts w:ascii="Arial" w:hAnsi="Arial" w:cs="Arial"/>
          <w:sz w:val="22"/>
          <w:szCs w:val="22"/>
          <w:lang w:val="en-US"/>
        </w:rPr>
        <w:t>IEC 60529: Degrees of protection provided by enclosures (IP Code)</w:t>
      </w:r>
      <w:r w:rsidR="00B9699D" w:rsidRPr="006731EA">
        <w:rPr>
          <w:rStyle w:val="normaltextrun"/>
          <w:rFonts w:ascii="Arial" w:hAnsi="Arial" w:cs="Arial"/>
          <w:sz w:val="22"/>
          <w:szCs w:val="22"/>
          <w:lang w:val="en-US"/>
        </w:rPr>
        <w:t>.</w:t>
      </w:r>
      <w:r w:rsidRPr="006731EA">
        <w:rPr>
          <w:rStyle w:val="normaltextrun"/>
          <w:rFonts w:ascii="Arial" w:hAnsi="Arial" w:cs="Arial"/>
          <w:sz w:val="22"/>
          <w:szCs w:val="22"/>
          <w:lang w:val="en-US"/>
        </w:rPr>
        <w:t xml:space="preserve"> </w:t>
      </w:r>
    </w:p>
    <w:p w14:paraId="0AFA91CD" w14:textId="0834B9DD" w:rsidR="00065D64" w:rsidRPr="006731EA" w:rsidRDefault="00065D64" w:rsidP="003E09E3">
      <w:pPr>
        <w:pStyle w:val="paragraph"/>
        <w:numPr>
          <w:ilvl w:val="0"/>
          <w:numId w:val="27"/>
        </w:numPr>
        <w:spacing w:before="0" w:beforeAutospacing="0" w:after="0" w:afterAutospacing="0"/>
        <w:ind w:left="924" w:right="142" w:hanging="357"/>
        <w:jc w:val="both"/>
        <w:textAlignment w:val="baseline"/>
        <w:rPr>
          <w:rStyle w:val="normaltextrun"/>
          <w:rFonts w:ascii="Arial" w:hAnsi="Arial" w:cs="Arial"/>
          <w:sz w:val="22"/>
          <w:szCs w:val="22"/>
          <w:lang w:val="en-US"/>
        </w:rPr>
      </w:pPr>
      <w:r w:rsidRPr="006731EA">
        <w:rPr>
          <w:rStyle w:val="normaltextrun"/>
          <w:rFonts w:ascii="Arial" w:hAnsi="Arial" w:cs="Arial"/>
          <w:sz w:val="22"/>
          <w:szCs w:val="22"/>
          <w:lang w:val="en-US"/>
        </w:rPr>
        <w:t>IEC 60422: Mineral insulating oils in electrical equipment – Supervision and maintenance</w:t>
      </w:r>
      <w:r w:rsidR="00650093">
        <w:rPr>
          <w:rStyle w:val="normaltextrun"/>
          <w:rFonts w:ascii="Arial" w:hAnsi="Arial" w:cs="Arial"/>
          <w:sz w:val="22"/>
          <w:szCs w:val="22"/>
          <w:lang w:val="en-US"/>
        </w:rPr>
        <w:t xml:space="preserve"> </w:t>
      </w:r>
      <w:r w:rsidR="00650093" w:rsidRPr="00AE1EB9">
        <w:rPr>
          <w:rStyle w:val="normaltextrun"/>
          <w:rFonts w:ascii="Arial" w:hAnsi="Arial" w:cs="Arial"/>
          <w:sz w:val="22"/>
          <w:szCs w:val="22"/>
          <w:lang w:val="en-US"/>
        </w:rPr>
        <w:t>guidance</w:t>
      </w:r>
      <w:r w:rsidR="005206A8">
        <w:rPr>
          <w:rStyle w:val="normaltextrun"/>
          <w:rFonts w:ascii="Arial" w:hAnsi="Arial" w:cs="Arial"/>
          <w:sz w:val="22"/>
          <w:szCs w:val="22"/>
          <w:lang w:val="en-US"/>
        </w:rPr>
        <w:t>.</w:t>
      </w:r>
    </w:p>
    <w:p w14:paraId="49B81101" w14:textId="2D1FB4E4" w:rsidR="00065D64" w:rsidRPr="006731EA" w:rsidRDefault="00065D64" w:rsidP="003E09E3">
      <w:pPr>
        <w:pStyle w:val="paragraph"/>
        <w:numPr>
          <w:ilvl w:val="0"/>
          <w:numId w:val="27"/>
        </w:numPr>
        <w:spacing w:before="0" w:beforeAutospacing="0" w:after="0" w:afterAutospacing="0"/>
        <w:ind w:left="924" w:right="142" w:hanging="357"/>
        <w:jc w:val="both"/>
        <w:textAlignment w:val="baseline"/>
        <w:rPr>
          <w:rStyle w:val="normaltextrun"/>
          <w:rFonts w:ascii="Arial" w:hAnsi="Arial" w:cs="Arial"/>
          <w:sz w:val="22"/>
          <w:szCs w:val="22"/>
          <w:lang w:val="en-US"/>
        </w:rPr>
      </w:pPr>
      <w:r w:rsidRPr="006731EA">
        <w:rPr>
          <w:rStyle w:val="normaltextrun"/>
          <w:rFonts w:ascii="Arial" w:hAnsi="Arial" w:cs="Arial"/>
          <w:sz w:val="22"/>
          <w:szCs w:val="22"/>
          <w:lang w:val="en-US"/>
        </w:rPr>
        <w:t>IEC 60970: Insulating liquids – Methods for counting and sizing particles</w:t>
      </w:r>
      <w:r w:rsidR="005206A8" w:rsidRPr="006731EA">
        <w:rPr>
          <w:rStyle w:val="normaltextrun"/>
          <w:rFonts w:ascii="Arial" w:hAnsi="Arial" w:cs="Arial"/>
          <w:sz w:val="22"/>
          <w:szCs w:val="22"/>
          <w:lang w:val="en-US"/>
        </w:rPr>
        <w:t>.</w:t>
      </w:r>
    </w:p>
    <w:p w14:paraId="357141A9" w14:textId="3AED9748" w:rsidR="00065D64" w:rsidRPr="006731EA" w:rsidRDefault="00065D64" w:rsidP="003E09E3">
      <w:pPr>
        <w:pStyle w:val="paragraph"/>
        <w:numPr>
          <w:ilvl w:val="0"/>
          <w:numId w:val="27"/>
        </w:numPr>
        <w:spacing w:before="0" w:beforeAutospacing="0" w:after="0" w:afterAutospacing="0"/>
        <w:ind w:left="924" w:right="142" w:hanging="357"/>
        <w:jc w:val="both"/>
        <w:textAlignment w:val="baseline"/>
        <w:rPr>
          <w:rStyle w:val="normaltextrun"/>
          <w:rFonts w:ascii="Arial" w:hAnsi="Arial" w:cs="Arial"/>
          <w:sz w:val="22"/>
          <w:szCs w:val="22"/>
          <w:lang w:val="en-US"/>
        </w:rPr>
      </w:pPr>
      <w:r w:rsidRPr="006731EA">
        <w:rPr>
          <w:rStyle w:val="normaltextrun"/>
          <w:rFonts w:ascii="Arial" w:hAnsi="Arial" w:cs="Arial"/>
          <w:sz w:val="22"/>
          <w:szCs w:val="22"/>
          <w:lang w:val="en-US"/>
        </w:rPr>
        <w:t>IEC 61181</w:t>
      </w:r>
      <w:r w:rsidR="005206A8">
        <w:rPr>
          <w:rStyle w:val="normaltextrun"/>
          <w:rFonts w:ascii="Arial" w:hAnsi="Arial" w:cs="Arial"/>
          <w:sz w:val="22"/>
          <w:szCs w:val="22"/>
          <w:lang w:val="en-US"/>
        </w:rPr>
        <w:t>:</w:t>
      </w:r>
      <w:r w:rsidRPr="006731EA">
        <w:rPr>
          <w:rStyle w:val="normaltextrun"/>
          <w:rFonts w:ascii="Arial" w:hAnsi="Arial" w:cs="Arial"/>
          <w:sz w:val="22"/>
          <w:szCs w:val="22"/>
          <w:lang w:val="en-US"/>
        </w:rPr>
        <w:t xml:space="preserve"> Mineral oil-filled electrical equipment – Application of dissolved gas analysis (DGA) to factory tests on electrical equipment</w:t>
      </w:r>
      <w:r w:rsidR="005206A8">
        <w:rPr>
          <w:rStyle w:val="normaltextrun"/>
          <w:rFonts w:ascii="Arial" w:hAnsi="Arial" w:cs="Arial"/>
          <w:sz w:val="22"/>
          <w:szCs w:val="22"/>
          <w:lang w:val="en-US"/>
        </w:rPr>
        <w:t>.</w:t>
      </w:r>
      <w:r w:rsidRPr="006731EA">
        <w:rPr>
          <w:rStyle w:val="normaltextrun"/>
          <w:rFonts w:ascii="Arial" w:hAnsi="Arial" w:cs="Arial"/>
          <w:sz w:val="22"/>
          <w:szCs w:val="22"/>
          <w:lang w:val="en-US"/>
        </w:rPr>
        <w:t xml:space="preserve"> </w:t>
      </w:r>
    </w:p>
    <w:p w14:paraId="54F0B241" w14:textId="2B597002" w:rsidR="00065D64" w:rsidRPr="006731EA" w:rsidRDefault="00065D64" w:rsidP="003E09E3">
      <w:pPr>
        <w:pStyle w:val="paragraph"/>
        <w:numPr>
          <w:ilvl w:val="0"/>
          <w:numId w:val="27"/>
        </w:numPr>
        <w:spacing w:before="0" w:beforeAutospacing="0" w:after="0" w:afterAutospacing="0"/>
        <w:ind w:left="924" w:right="142" w:hanging="357"/>
        <w:jc w:val="both"/>
        <w:textAlignment w:val="baseline"/>
        <w:rPr>
          <w:rStyle w:val="normaltextrun"/>
          <w:rFonts w:ascii="Arial" w:hAnsi="Arial" w:cs="Arial"/>
          <w:sz w:val="22"/>
          <w:szCs w:val="22"/>
          <w:lang w:val="en-US"/>
        </w:rPr>
      </w:pPr>
      <w:r w:rsidRPr="006731EA">
        <w:rPr>
          <w:rStyle w:val="normaltextrun"/>
          <w:rFonts w:ascii="Arial" w:hAnsi="Arial" w:cs="Arial"/>
          <w:sz w:val="22"/>
          <w:szCs w:val="22"/>
          <w:lang w:val="en-US"/>
        </w:rPr>
        <w:t>IEC/TS 60815-1: Selection and dimensioning of high-voltage insulators intended for use in polluted conditions - Part 1: Definitions, information and general principles</w:t>
      </w:r>
      <w:r w:rsidR="0073679D">
        <w:rPr>
          <w:rStyle w:val="normaltextrun"/>
          <w:rFonts w:ascii="Arial" w:hAnsi="Arial" w:cs="Arial"/>
          <w:sz w:val="22"/>
          <w:szCs w:val="22"/>
          <w:lang w:val="en-US"/>
        </w:rPr>
        <w:t>.</w:t>
      </w:r>
      <w:r w:rsidRPr="006731EA">
        <w:rPr>
          <w:rStyle w:val="normaltextrun"/>
          <w:rFonts w:ascii="Arial" w:hAnsi="Arial" w:cs="Arial"/>
          <w:sz w:val="22"/>
          <w:szCs w:val="22"/>
          <w:lang w:val="en-US"/>
        </w:rPr>
        <w:t xml:space="preserve"> </w:t>
      </w:r>
    </w:p>
    <w:p w14:paraId="30F35ADB" w14:textId="212AC87B" w:rsidR="00065D64" w:rsidRPr="006731EA" w:rsidRDefault="00065D64" w:rsidP="003E09E3">
      <w:pPr>
        <w:pStyle w:val="paragraph"/>
        <w:numPr>
          <w:ilvl w:val="0"/>
          <w:numId w:val="27"/>
        </w:numPr>
        <w:spacing w:before="0" w:beforeAutospacing="0" w:after="0" w:afterAutospacing="0"/>
        <w:ind w:left="924" w:right="142" w:hanging="357"/>
        <w:jc w:val="both"/>
        <w:textAlignment w:val="baseline"/>
        <w:rPr>
          <w:rStyle w:val="normaltextrun"/>
          <w:rFonts w:ascii="Arial" w:hAnsi="Arial" w:cs="Arial"/>
          <w:sz w:val="22"/>
          <w:szCs w:val="22"/>
          <w:lang w:val="en-US"/>
        </w:rPr>
      </w:pPr>
      <w:r w:rsidRPr="006731EA">
        <w:rPr>
          <w:rStyle w:val="normaltextrun"/>
          <w:rFonts w:ascii="Arial" w:hAnsi="Arial" w:cs="Arial"/>
          <w:sz w:val="22"/>
          <w:szCs w:val="22"/>
          <w:lang w:val="en-US"/>
        </w:rPr>
        <w:t>IEC/TS 60815-2: Selection and dimensioning of high-voltage insulators intended for use in polluted conditions - Part 2: Ceramic and glass insulators for a.c. systems</w:t>
      </w:r>
      <w:r w:rsidR="0073679D" w:rsidRPr="006731EA">
        <w:rPr>
          <w:rStyle w:val="normaltextrun"/>
          <w:rFonts w:ascii="Arial" w:hAnsi="Arial" w:cs="Arial"/>
          <w:sz w:val="22"/>
          <w:szCs w:val="22"/>
          <w:lang w:val="en-US"/>
        </w:rPr>
        <w:t>.</w:t>
      </w:r>
      <w:r w:rsidRPr="006731EA">
        <w:rPr>
          <w:rStyle w:val="normaltextrun"/>
          <w:rFonts w:ascii="Arial" w:hAnsi="Arial" w:cs="Arial"/>
          <w:sz w:val="22"/>
          <w:szCs w:val="22"/>
          <w:lang w:val="en-US"/>
        </w:rPr>
        <w:t xml:space="preserve"> </w:t>
      </w:r>
    </w:p>
    <w:p w14:paraId="3598C7BF" w14:textId="2EF7DA73" w:rsidR="00065D64" w:rsidRDefault="00065D64" w:rsidP="003E09E3">
      <w:pPr>
        <w:pStyle w:val="paragraph"/>
        <w:numPr>
          <w:ilvl w:val="0"/>
          <w:numId w:val="27"/>
        </w:numPr>
        <w:spacing w:before="0" w:beforeAutospacing="0" w:after="0" w:afterAutospacing="0"/>
        <w:ind w:left="924" w:right="142" w:hanging="357"/>
        <w:jc w:val="both"/>
        <w:textAlignment w:val="baseline"/>
        <w:rPr>
          <w:rStyle w:val="normaltextrun"/>
          <w:rFonts w:ascii="Arial" w:hAnsi="Arial" w:cs="Arial"/>
          <w:sz w:val="22"/>
          <w:szCs w:val="22"/>
          <w:lang w:val="en-US"/>
        </w:rPr>
      </w:pPr>
      <w:r w:rsidRPr="00800B5A">
        <w:rPr>
          <w:rStyle w:val="normaltextrun"/>
          <w:rFonts w:ascii="Arial" w:hAnsi="Arial" w:cs="Arial"/>
          <w:sz w:val="22"/>
          <w:szCs w:val="22"/>
          <w:lang w:val="en-US"/>
        </w:rPr>
        <w:t>IEC 61869</w:t>
      </w:r>
      <w:r w:rsidR="00B041FB" w:rsidRPr="00800B5A">
        <w:rPr>
          <w:rStyle w:val="normaltextrun"/>
          <w:rFonts w:ascii="Arial" w:hAnsi="Arial" w:cs="Arial"/>
          <w:sz w:val="22"/>
          <w:szCs w:val="22"/>
          <w:lang w:val="en-US"/>
        </w:rPr>
        <w:t>:</w:t>
      </w:r>
      <w:r w:rsidR="00905526" w:rsidRPr="00800B5A">
        <w:rPr>
          <w:rStyle w:val="normaltextrun"/>
          <w:rFonts w:ascii="Arial" w:hAnsi="Arial" w:cs="Arial"/>
          <w:sz w:val="22"/>
          <w:szCs w:val="22"/>
          <w:lang w:val="en-US"/>
        </w:rPr>
        <w:t xml:space="preserve"> </w:t>
      </w:r>
      <w:r w:rsidR="00905526" w:rsidRPr="00881EA6">
        <w:rPr>
          <w:rStyle w:val="normaltextrun"/>
          <w:rFonts w:ascii="Arial" w:hAnsi="Arial" w:cs="Arial"/>
          <w:sz w:val="22"/>
          <w:szCs w:val="22"/>
          <w:lang w:val="en-US"/>
        </w:rPr>
        <w:t>Instrument transformers</w:t>
      </w:r>
      <w:r w:rsidR="006731EA">
        <w:rPr>
          <w:rStyle w:val="normaltextrun"/>
          <w:rFonts w:ascii="Arial" w:hAnsi="Arial" w:cs="Arial"/>
          <w:sz w:val="22"/>
          <w:szCs w:val="22"/>
          <w:lang w:val="en-US"/>
        </w:rPr>
        <w:t xml:space="preserve"> </w:t>
      </w:r>
      <w:r w:rsidR="00905526">
        <w:rPr>
          <w:rStyle w:val="normaltextrun"/>
          <w:rFonts w:ascii="Arial" w:hAnsi="Arial" w:cs="Arial"/>
          <w:sz w:val="22"/>
          <w:szCs w:val="22"/>
          <w:lang w:val="en-US"/>
        </w:rPr>
        <w:t xml:space="preserve">- </w:t>
      </w:r>
      <w:r w:rsidRPr="00800B5A">
        <w:rPr>
          <w:rStyle w:val="normaltextrun"/>
          <w:rFonts w:ascii="Arial" w:hAnsi="Arial" w:cs="Arial"/>
          <w:sz w:val="22"/>
          <w:szCs w:val="22"/>
          <w:lang w:val="en-US"/>
        </w:rPr>
        <w:t>Part 1 and part 2</w:t>
      </w:r>
      <w:r w:rsidR="0073679D" w:rsidRPr="00800B5A">
        <w:rPr>
          <w:rStyle w:val="normaltextrun"/>
          <w:rFonts w:ascii="Arial" w:hAnsi="Arial" w:cs="Arial"/>
          <w:sz w:val="22"/>
          <w:szCs w:val="22"/>
          <w:lang w:val="en-US"/>
        </w:rPr>
        <w:t>.</w:t>
      </w:r>
    </w:p>
    <w:p w14:paraId="44DC6566" w14:textId="77777777" w:rsidR="005B2E8F" w:rsidRPr="005B2E8F" w:rsidRDefault="005B2E8F" w:rsidP="005B2E8F">
      <w:pPr>
        <w:pStyle w:val="paragraph"/>
        <w:numPr>
          <w:ilvl w:val="0"/>
          <w:numId w:val="27"/>
        </w:numPr>
        <w:spacing w:before="0" w:beforeAutospacing="0" w:after="0" w:afterAutospacing="0"/>
        <w:ind w:left="924" w:right="142" w:hanging="357"/>
        <w:jc w:val="both"/>
        <w:textAlignment w:val="baseline"/>
        <w:rPr>
          <w:rStyle w:val="normaltextrun"/>
          <w:lang w:val="en-US"/>
        </w:rPr>
      </w:pPr>
      <w:r w:rsidRPr="005B2E8F">
        <w:rPr>
          <w:rStyle w:val="normaltextrun"/>
          <w:rFonts w:ascii="Arial" w:hAnsi="Arial"/>
          <w:sz w:val="22"/>
          <w:szCs w:val="22"/>
          <w:lang w:val="en-US"/>
        </w:rPr>
        <w:t>IEC 60028: International standard of resistance for copper.</w:t>
      </w:r>
    </w:p>
    <w:p w14:paraId="562AD6AA" w14:textId="77777777" w:rsidR="005B2E8F" w:rsidRPr="005B2E8F" w:rsidRDefault="005B2E8F" w:rsidP="005B2E8F">
      <w:pPr>
        <w:pStyle w:val="paragraph"/>
        <w:numPr>
          <w:ilvl w:val="0"/>
          <w:numId w:val="27"/>
        </w:numPr>
        <w:spacing w:before="0" w:beforeAutospacing="0" w:after="0" w:afterAutospacing="0"/>
        <w:ind w:left="924" w:right="142" w:hanging="357"/>
        <w:jc w:val="both"/>
        <w:textAlignment w:val="baseline"/>
        <w:rPr>
          <w:rStyle w:val="normaltextrun"/>
          <w:rFonts w:ascii="Arial" w:hAnsi="Arial"/>
          <w:sz w:val="22"/>
          <w:szCs w:val="22"/>
          <w:lang w:val="en-US"/>
        </w:rPr>
      </w:pPr>
      <w:r w:rsidRPr="005B2E8F">
        <w:rPr>
          <w:rStyle w:val="normaltextrun"/>
          <w:rFonts w:ascii="Arial" w:hAnsi="Arial"/>
          <w:sz w:val="22"/>
          <w:szCs w:val="22"/>
          <w:lang w:val="en-US"/>
        </w:rPr>
        <w:t>IEC 60317-27-1: Specifications for particular types of winding wires - Paper tape covered round copper wire.</w:t>
      </w:r>
    </w:p>
    <w:p w14:paraId="447A2514" w14:textId="77777777" w:rsidR="005B2E8F" w:rsidRPr="005B2E8F" w:rsidRDefault="005B2E8F" w:rsidP="005B2E8F">
      <w:pPr>
        <w:pStyle w:val="paragraph"/>
        <w:numPr>
          <w:ilvl w:val="0"/>
          <w:numId w:val="27"/>
        </w:numPr>
        <w:spacing w:before="0" w:beforeAutospacing="0" w:after="0" w:afterAutospacing="0"/>
        <w:ind w:left="924" w:right="142" w:hanging="357"/>
        <w:jc w:val="both"/>
        <w:textAlignment w:val="baseline"/>
        <w:rPr>
          <w:rStyle w:val="normaltextrun"/>
          <w:rFonts w:ascii="Arial" w:hAnsi="Arial"/>
          <w:sz w:val="22"/>
          <w:szCs w:val="22"/>
          <w:lang w:val="en-US"/>
        </w:rPr>
      </w:pPr>
      <w:r w:rsidRPr="005B2E8F">
        <w:rPr>
          <w:rStyle w:val="normaltextrun"/>
          <w:rFonts w:ascii="Arial" w:hAnsi="Arial"/>
          <w:sz w:val="22"/>
          <w:szCs w:val="22"/>
          <w:lang w:val="en-US"/>
        </w:rPr>
        <w:t>IEC 60763-1: Specification for laminated pressboard. Part 1: Definitions, classification and general requirements.</w:t>
      </w:r>
    </w:p>
    <w:p w14:paraId="1CED4AA2" w14:textId="77777777" w:rsidR="005B2E8F" w:rsidRPr="006F66BE" w:rsidRDefault="005B2E8F" w:rsidP="005B2E8F">
      <w:pPr>
        <w:pStyle w:val="paragraph"/>
        <w:numPr>
          <w:ilvl w:val="0"/>
          <w:numId w:val="27"/>
        </w:numPr>
        <w:spacing w:before="0" w:beforeAutospacing="0" w:after="0" w:afterAutospacing="0"/>
        <w:ind w:left="924" w:right="142" w:hanging="357"/>
        <w:jc w:val="both"/>
        <w:textAlignment w:val="baseline"/>
        <w:rPr>
          <w:rStyle w:val="normaltextrun"/>
          <w:rFonts w:ascii="Arial" w:hAnsi="Arial"/>
          <w:sz w:val="22"/>
          <w:szCs w:val="22"/>
          <w:lang w:val="en-US"/>
        </w:rPr>
      </w:pPr>
      <w:r w:rsidRPr="006F66BE">
        <w:rPr>
          <w:rStyle w:val="normaltextrun"/>
          <w:rFonts w:ascii="Arial" w:hAnsi="Arial"/>
          <w:sz w:val="22"/>
          <w:szCs w:val="22"/>
          <w:lang w:val="en-US"/>
        </w:rPr>
        <w:t>IE</w:t>
      </w:r>
      <w:r>
        <w:rPr>
          <w:rStyle w:val="normaltextrun"/>
          <w:rFonts w:ascii="Arial" w:hAnsi="Arial"/>
          <w:sz w:val="22"/>
          <w:szCs w:val="22"/>
          <w:lang w:val="en-US"/>
        </w:rPr>
        <w:t xml:space="preserve">C </w:t>
      </w:r>
      <w:r w:rsidRPr="006F66BE">
        <w:rPr>
          <w:rStyle w:val="normaltextrun"/>
          <w:rFonts w:ascii="Arial" w:hAnsi="Arial"/>
          <w:sz w:val="22"/>
          <w:szCs w:val="22"/>
          <w:lang w:val="en-US"/>
        </w:rPr>
        <w:t>60763-2: Specification for laminated pressboard - Part 2: Methods of test.</w:t>
      </w:r>
    </w:p>
    <w:p w14:paraId="5654DE93" w14:textId="77777777" w:rsidR="005B2E8F" w:rsidRPr="006F66BE" w:rsidRDefault="005B2E8F" w:rsidP="005B2E8F">
      <w:pPr>
        <w:pStyle w:val="paragraph"/>
        <w:numPr>
          <w:ilvl w:val="0"/>
          <w:numId w:val="27"/>
        </w:numPr>
        <w:spacing w:before="0" w:beforeAutospacing="0" w:after="0" w:afterAutospacing="0"/>
        <w:ind w:left="924" w:right="142" w:hanging="357"/>
        <w:jc w:val="both"/>
        <w:textAlignment w:val="baseline"/>
        <w:rPr>
          <w:rStyle w:val="normaltextrun"/>
          <w:rFonts w:ascii="Arial" w:hAnsi="Arial"/>
          <w:sz w:val="22"/>
          <w:szCs w:val="22"/>
          <w:lang w:val="en-US"/>
        </w:rPr>
      </w:pPr>
      <w:r w:rsidRPr="006F66BE">
        <w:rPr>
          <w:rStyle w:val="normaltextrun"/>
          <w:rFonts w:ascii="Arial" w:hAnsi="Arial"/>
          <w:sz w:val="22"/>
          <w:szCs w:val="22"/>
          <w:lang w:val="en-US"/>
        </w:rPr>
        <w:t>IEC 60763-3-1: Laminated pressboard for electrical purposes – Part 3: Specifications for individual materials – Sheet 1: Requirements for laminated precompressed pressboard, Types LB3.1A.1 and LB3.1A.2.</w:t>
      </w:r>
    </w:p>
    <w:p w14:paraId="42B56B26" w14:textId="10EB9050" w:rsidR="005B2E8F" w:rsidRDefault="005B2E8F" w:rsidP="005B2E8F">
      <w:pPr>
        <w:pStyle w:val="paragraph"/>
        <w:numPr>
          <w:ilvl w:val="0"/>
          <w:numId w:val="27"/>
        </w:numPr>
        <w:spacing w:before="0" w:beforeAutospacing="0" w:after="0" w:afterAutospacing="0"/>
        <w:ind w:left="924" w:right="142" w:hanging="357"/>
        <w:jc w:val="both"/>
        <w:textAlignment w:val="baseline"/>
        <w:rPr>
          <w:rStyle w:val="normaltextrun"/>
          <w:rFonts w:ascii="Arial" w:hAnsi="Arial" w:cs="Arial"/>
          <w:sz w:val="22"/>
          <w:szCs w:val="22"/>
          <w:lang w:val="en-US"/>
        </w:rPr>
      </w:pPr>
      <w:r w:rsidRPr="006F66BE">
        <w:rPr>
          <w:rStyle w:val="normaltextrun"/>
          <w:rFonts w:ascii="Arial" w:hAnsi="Arial" w:cs="Arial"/>
          <w:sz w:val="22"/>
          <w:szCs w:val="22"/>
          <w:lang w:val="en-US"/>
        </w:rPr>
        <w:t xml:space="preserve">IEC 60641-1: Specification for pressboard and presspaper for electrical purposes. </w:t>
      </w:r>
      <w:r>
        <w:rPr>
          <w:rStyle w:val="normaltextrun"/>
          <w:rFonts w:ascii="Arial" w:hAnsi="Arial" w:cs="Arial"/>
          <w:sz w:val="22"/>
          <w:szCs w:val="22"/>
          <w:lang w:val="en-US"/>
        </w:rPr>
        <w:br/>
      </w:r>
      <w:r w:rsidRPr="006F66BE">
        <w:rPr>
          <w:rStyle w:val="normaltextrun"/>
          <w:rFonts w:ascii="Arial" w:hAnsi="Arial" w:cs="Arial"/>
          <w:sz w:val="22"/>
          <w:szCs w:val="22"/>
          <w:lang w:val="en-US"/>
        </w:rPr>
        <w:t>Part</w:t>
      </w:r>
      <w:r>
        <w:rPr>
          <w:rStyle w:val="normaltextrun"/>
          <w:rFonts w:ascii="Arial" w:hAnsi="Arial"/>
          <w:sz w:val="22"/>
          <w:szCs w:val="22"/>
          <w:lang w:val="en-US"/>
        </w:rPr>
        <w:t xml:space="preserve"> </w:t>
      </w:r>
      <w:r w:rsidRPr="006F66BE">
        <w:rPr>
          <w:rStyle w:val="normaltextrun"/>
          <w:rFonts w:ascii="Arial" w:hAnsi="Arial" w:cs="Arial"/>
          <w:sz w:val="22"/>
          <w:szCs w:val="22"/>
          <w:lang w:val="en-US"/>
        </w:rPr>
        <w:t>1: Definitions and general requirements.</w:t>
      </w:r>
    </w:p>
    <w:p w14:paraId="3AE1BA85" w14:textId="5AD5FB5F" w:rsidR="002C7DB3" w:rsidRPr="002C7DB3" w:rsidRDefault="002C7DB3" w:rsidP="002C7DB3">
      <w:pPr>
        <w:pStyle w:val="paragraph"/>
        <w:numPr>
          <w:ilvl w:val="0"/>
          <w:numId w:val="27"/>
        </w:numPr>
        <w:spacing w:before="0" w:beforeAutospacing="0" w:after="0" w:afterAutospacing="0"/>
        <w:ind w:left="924" w:right="142" w:hanging="357"/>
        <w:jc w:val="both"/>
        <w:textAlignment w:val="baseline"/>
        <w:rPr>
          <w:rStyle w:val="normaltextrun"/>
          <w:rFonts w:ascii="Arial" w:hAnsi="Arial" w:cs="Arial"/>
          <w:sz w:val="22"/>
          <w:szCs w:val="22"/>
          <w:lang w:val="en-US"/>
        </w:rPr>
      </w:pPr>
      <w:r w:rsidRPr="006F66BE">
        <w:rPr>
          <w:rStyle w:val="normaltextrun"/>
          <w:rFonts w:ascii="Arial" w:hAnsi="Arial" w:cs="Arial"/>
          <w:sz w:val="22"/>
          <w:szCs w:val="22"/>
          <w:lang w:val="en-US"/>
        </w:rPr>
        <w:t>IEC 60</w:t>
      </w:r>
      <w:r>
        <w:rPr>
          <w:rStyle w:val="normaltextrun"/>
          <w:rFonts w:ascii="Arial" w:hAnsi="Arial" w:cs="Arial"/>
          <w:sz w:val="22"/>
          <w:szCs w:val="22"/>
          <w:lang w:val="en-US"/>
        </w:rPr>
        <w:t xml:space="preserve">721-3-4: </w:t>
      </w:r>
      <w:r w:rsidRPr="002C7DB3">
        <w:rPr>
          <w:rStyle w:val="normaltextrun"/>
          <w:rFonts w:ascii="Arial" w:hAnsi="Arial" w:cs="Arial"/>
          <w:sz w:val="22"/>
          <w:szCs w:val="22"/>
          <w:lang w:val="en-US"/>
        </w:rPr>
        <w:t>Classification of environmental conditions - Part 3-4: Classification of groups of environmental parameters and their severities - Stationary use at non-weatherprotected locations</w:t>
      </w:r>
      <w:r>
        <w:rPr>
          <w:rStyle w:val="normaltextrun"/>
          <w:rFonts w:ascii="Arial" w:hAnsi="Arial" w:cs="Arial"/>
          <w:sz w:val="22"/>
          <w:szCs w:val="22"/>
          <w:lang w:val="en-US"/>
        </w:rPr>
        <w:t>.</w:t>
      </w:r>
    </w:p>
    <w:p w14:paraId="3E248F53" w14:textId="76C5967C" w:rsidR="005B2E8F" w:rsidRPr="00800B5A" w:rsidRDefault="005B2E8F" w:rsidP="005B2E8F">
      <w:pPr>
        <w:pStyle w:val="paragraph"/>
        <w:numPr>
          <w:ilvl w:val="0"/>
          <w:numId w:val="27"/>
        </w:numPr>
        <w:spacing w:before="0" w:beforeAutospacing="0" w:after="0" w:afterAutospacing="0"/>
        <w:ind w:left="924" w:right="142" w:hanging="357"/>
        <w:jc w:val="both"/>
        <w:textAlignment w:val="baseline"/>
        <w:rPr>
          <w:rStyle w:val="normaltextrun"/>
          <w:rFonts w:ascii="Arial" w:hAnsi="Arial" w:cs="Arial"/>
          <w:sz w:val="22"/>
          <w:szCs w:val="22"/>
          <w:lang w:val="en-US"/>
        </w:rPr>
      </w:pPr>
      <w:r w:rsidRPr="005B2E8F">
        <w:rPr>
          <w:rStyle w:val="normaltextrun"/>
          <w:rFonts w:ascii="Arial" w:hAnsi="Arial" w:cs="Arial"/>
          <w:sz w:val="22"/>
          <w:szCs w:val="22"/>
          <w:lang w:val="en-US"/>
        </w:rPr>
        <w:t>IEC/TR 62271- 301: High-voltage switchgear and controlgear - Part 301: Dimensional standardization of high-voltage terminals.</w:t>
      </w:r>
    </w:p>
    <w:p w14:paraId="33B28EFC" w14:textId="253233F6" w:rsidR="00065D64" w:rsidRPr="006731EA" w:rsidRDefault="00065D64" w:rsidP="003E09E3">
      <w:pPr>
        <w:pStyle w:val="paragraph"/>
        <w:numPr>
          <w:ilvl w:val="0"/>
          <w:numId w:val="27"/>
        </w:numPr>
        <w:spacing w:before="0" w:beforeAutospacing="0" w:after="0" w:afterAutospacing="0"/>
        <w:ind w:left="924" w:right="142" w:hanging="357"/>
        <w:jc w:val="both"/>
        <w:textAlignment w:val="baseline"/>
        <w:rPr>
          <w:rStyle w:val="normaltextrun"/>
          <w:rFonts w:ascii="Arial" w:hAnsi="Arial" w:cs="Arial"/>
          <w:sz w:val="22"/>
          <w:szCs w:val="22"/>
          <w:lang w:val="en-US"/>
        </w:rPr>
      </w:pPr>
      <w:r w:rsidRPr="006731EA">
        <w:rPr>
          <w:rStyle w:val="normaltextrun"/>
          <w:rFonts w:ascii="Arial" w:hAnsi="Arial" w:cs="Arial"/>
          <w:sz w:val="22"/>
          <w:szCs w:val="22"/>
          <w:lang w:val="en-US"/>
        </w:rPr>
        <w:t xml:space="preserve">CIGRE 528: </w:t>
      </w:r>
      <w:r w:rsidR="006731EA" w:rsidRPr="006731EA">
        <w:rPr>
          <w:rStyle w:val="normaltextrun"/>
          <w:rFonts w:ascii="Arial" w:hAnsi="Arial" w:cs="Arial"/>
          <w:sz w:val="22"/>
          <w:szCs w:val="22"/>
          <w:lang w:val="en-US"/>
        </w:rPr>
        <w:t>Transformer Procurement Process: Guide to Preparation of Specifications for Power Transformers</w:t>
      </w:r>
      <w:r w:rsidRPr="006731EA">
        <w:rPr>
          <w:rStyle w:val="normaltextrun"/>
          <w:rFonts w:ascii="Arial" w:hAnsi="Arial" w:cs="Arial"/>
          <w:sz w:val="22"/>
          <w:szCs w:val="22"/>
          <w:lang w:val="en-US"/>
        </w:rPr>
        <w:t>, Working Group A2.36</w:t>
      </w:r>
      <w:r w:rsidR="00B041FB" w:rsidRPr="006731EA">
        <w:rPr>
          <w:rStyle w:val="normaltextrun"/>
          <w:rFonts w:ascii="Arial" w:hAnsi="Arial" w:cs="Arial"/>
          <w:sz w:val="22"/>
          <w:szCs w:val="22"/>
          <w:lang w:val="en-US"/>
        </w:rPr>
        <w:t>.</w:t>
      </w:r>
    </w:p>
    <w:p w14:paraId="642439FA" w14:textId="7E5BBD8B" w:rsidR="00065D64" w:rsidRPr="006731EA" w:rsidRDefault="00065D64" w:rsidP="003E09E3">
      <w:pPr>
        <w:pStyle w:val="paragraph"/>
        <w:numPr>
          <w:ilvl w:val="0"/>
          <w:numId w:val="27"/>
        </w:numPr>
        <w:spacing w:before="0" w:beforeAutospacing="0" w:after="0" w:afterAutospacing="0"/>
        <w:ind w:left="924" w:right="142" w:hanging="357"/>
        <w:jc w:val="both"/>
        <w:textAlignment w:val="baseline"/>
        <w:rPr>
          <w:rStyle w:val="normaltextrun"/>
          <w:rFonts w:ascii="Arial" w:hAnsi="Arial" w:cs="Arial"/>
          <w:sz w:val="22"/>
          <w:szCs w:val="22"/>
          <w:lang w:val="en-US"/>
        </w:rPr>
      </w:pPr>
      <w:r w:rsidRPr="006731EA">
        <w:rPr>
          <w:rStyle w:val="normaltextrun"/>
          <w:rFonts w:ascii="Arial" w:hAnsi="Arial" w:cs="Arial"/>
          <w:sz w:val="22"/>
          <w:szCs w:val="22"/>
          <w:lang w:val="en-US"/>
        </w:rPr>
        <w:lastRenderedPageBreak/>
        <w:t xml:space="preserve">CIGRE 529: </w:t>
      </w:r>
      <w:r w:rsidR="006731EA" w:rsidRPr="006731EA">
        <w:rPr>
          <w:rStyle w:val="normaltextrun"/>
          <w:rFonts w:ascii="Arial" w:hAnsi="Arial" w:cs="Arial"/>
          <w:sz w:val="22"/>
          <w:szCs w:val="22"/>
          <w:lang w:val="en-US"/>
        </w:rPr>
        <w:t>Transformer procurement process: Guide to design review for power transformers</w:t>
      </w:r>
      <w:r w:rsidRPr="006731EA">
        <w:rPr>
          <w:rStyle w:val="normaltextrun"/>
          <w:rFonts w:ascii="Arial" w:hAnsi="Arial" w:cs="Arial"/>
          <w:sz w:val="22"/>
          <w:szCs w:val="22"/>
          <w:lang w:val="en-US"/>
        </w:rPr>
        <w:t>, Working Group A2.36</w:t>
      </w:r>
      <w:r w:rsidR="00B041FB" w:rsidRPr="006731EA">
        <w:rPr>
          <w:rStyle w:val="normaltextrun"/>
          <w:rFonts w:ascii="Arial" w:hAnsi="Arial" w:cs="Arial"/>
          <w:sz w:val="22"/>
          <w:szCs w:val="22"/>
          <w:lang w:val="en-US"/>
        </w:rPr>
        <w:t>.</w:t>
      </w:r>
      <w:r w:rsidRPr="006731EA">
        <w:rPr>
          <w:rStyle w:val="normaltextrun"/>
          <w:rFonts w:ascii="Arial" w:hAnsi="Arial" w:cs="Arial"/>
          <w:sz w:val="22"/>
          <w:szCs w:val="22"/>
          <w:lang w:val="en-US"/>
        </w:rPr>
        <w:t xml:space="preserve"> </w:t>
      </w:r>
    </w:p>
    <w:p w14:paraId="5CD12341" w14:textId="643915D2" w:rsidR="00065D64" w:rsidRPr="006731EA" w:rsidRDefault="00065D64" w:rsidP="003E09E3">
      <w:pPr>
        <w:pStyle w:val="paragraph"/>
        <w:numPr>
          <w:ilvl w:val="0"/>
          <w:numId w:val="27"/>
        </w:numPr>
        <w:spacing w:before="0" w:beforeAutospacing="0" w:after="0" w:afterAutospacing="0"/>
        <w:ind w:left="924" w:right="142" w:hanging="357"/>
        <w:jc w:val="both"/>
        <w:textAlignment w:val="baseline"/>
        <w:rPr>
          <w:rStyle w:val="normaltextrun"/>
          <w:rFonts w:ascii="Arial" w:hAnsi="Arial" w:cs="Arial"/>
          <w:sz w:val="22"/>
          <w:szCs w:val="22"/>
          <w:lang w:val="en-US"/>
        </w:rPr>
      </w:pPr>
      <w:r w:rsidRPr="006731EA">
        <w:rPr>
          <w:rStyle w:val="normaltextrun"/>
          <w:rFonts w:ascii="Arial" w:hAnsi="Arial" w:cs="Arial"/>
          <w:sz w:val="22"/>
          <w:szCs w:val="22"/>
          <w:lang w:val="en-US"/>
        </w:rPr>
        <w:t xml:space="preserve">CIGRE 530: </w:t>
      </w:r>
      <w:r w:rsidR="006731EA" w:rsidRPr="006731EA">
        <w:rPr>
          <w:rStyle w:val="normaltextrun"/>
          <w:rFonts w:ascii="Arial" w:hAnsi="Arial" w:cs="Arial"/>
          <w:sz w:val="22"/>
          <w:szCs w:val="22"/>
          <w:lang w:val="en-US"/>
        </w:rPr>
        <w:t>Transformer Procurement Process: Guide to the Assessment of the Capability of a Transformer Manufacturer</w:t>
      </w:r>
      <w:r w:rsidRPr="006731EA">
        <w:rPr>
          <w:rStyle w:val="normaltextrun"/>
          <w:rFonts w:ascii="Arial" w:hAnsi="Arial" w:cs="Arial"/>
          <w:sz w:val="22"/>
          <w:szCs w:val="22"/>
          <w:lang w:val="en-US"/>
        </w:rPr>
        <w:t>, Working Group A2.36</w:t>
      </w:r>
      <w:r w:rsidR="00B041FB" w:rsidRPr="006731EA">
        <w:rPr>
          <w:rStyle w:val="normaltextrun"/>
          <w:rFonts w:ascii="Arial" w:hAnsi="Arial" w:cs="Arial"/>
          <w:sz w:val="22"/>
          <w:szCs w:val="22"/>
          <w:lang w:val="en-US"/>
        </w:rPr>
        <w:t>.</w:t>
      </w:r>
      <w:r w:rsidRPr="006731EA">
        <w:rPr>
          <w:rStyle w:val="normaltextrun"/>
          <w:rFonts w:ascii="Arial" w:hAnsi="Arial" w:cs="Arial"/>
          <w:sz w:val="22"/>
          <w:szCs w:val="22"/>
          <w:lang w:val="en-US"/>
        </w:rPr>
        <w:t xml:space="preserve"> </w:t>
      </w:r>
    </w:p>
    <w:p w14:paraId="75B1A824" w14:textId="47140453" w:rsidR="00065D64" w:rsidRPr="006731EA" w:rsidRDefault="00065D64" w:rsidP="003E09E3">
      <w:pPr>
        <w:pStyle w:val="paragraph"/>
        <w:numPr>
          <w:ilvl w:val="0"/>
          <w:numId w:val="27"/>
        </w:numPr>
        <w:spacing w:before="0" w:beforeAutospacing="0" w:after="0" w:afterAutospacing="0"/>
        <w:ind w:left="924" w:right="142" w:hanging="357"/>
        <w:jc w:val="both"/>
        <w:textAlignment w:val="baseline"/>
        <w:rPr>
          <w:rStyle w:val="normaltextrun"/>
          <w:rFonts w:ascii="Arial" w:hAnsi="Arial" w:cs="Arial"/>
          <w:sz w:val="22"/>
          <w:szCs w:val="22"/>
          <w:lang w:val="en-US"/>
        </w:rPr>
      </w:pPr>
      <w:r w:rsidRPr="006731EA">
        <w:rPr>
          <w:rStyle w:val="normaltextrun"/>
          <w:rFonts w:ascii="Arial" w:hAnsi="Arial" w:cs="Arial"/>
          <w:sz w:val="22"/>
          <w:szCs w:val="22"/>
          <w:lang w:val="en-US"/>
        </w:rPr>
        <w:t>CIGRE 659</w:t>
      </w:r>
      <w:r w:rsidR="00B041FB" w:rsidRPr="006731EA">
        <w:rPr>
          <w:rStyle w:val="normaltextrun"/>
          <w:rFonts w:ascii="Arial" w:hAnsi="Arial" w:cs="Arial"/>
          <w:sz w:val="22"/>
          <w:szCs w:val="22"/>
          <w:lang w:val="en-US"/>
        </w:rPr>
        <w:t>:</w:t>
      </w:r>
      <w:r w:rsidRPr="006731EA">
        <w:rPr>
          <w:rStyle w:val="normaltextrun"/>
          <w:rFonts w:ascii="Arial" w:hAnsi="Arial" w:cs="Arial"/>
          <w:sz w:val="22"/>
          <w:szCs w:val="22"/>
          <w:lang w:val="en-US"/>
        </w:rPr>
        <w:t xml:space="preserve"> Transformer </w:t>
      </w:r>
      <w:r w:rsidR="00825BEF">
        <w:rPr>
          <w:rStyle w:val="normaltextrun"/>
          <w:rFonts w:ascii="Arial" w:hAnsi="Arial" w:cs="Arial"/>
          <w:sz w:val="22"/>
          <w:szCs w:val="22"/>
          <w:lang w:val="en-US"/>
        </w:rPr>
        <w:t>t</w:t>
      </w:r>
      <w:r w:rsidRPr="006731EA">
        <w:rPr>
          <w:rStyle w:val="normaltextrun"/>
          <w:rFonts w:ascii="Arial" w:hAnsi="Arial" w:cs="Arial"/>
          <w:sz w:val="22"/>
          <w:szCs w:val="22"/>
          <w:lang w:val="en-US"/>
        </w:rPr>
        <w:t xml:space="preserve">hermal </w:t>
      </w:r>
      <w:r w:rsidR="00454941">
        <w:rPr>
          <w:rStyle w:val="normaltextrun"/>
          <w:rFonts w:ascii="Arial" w:hAnsi="Arial" w:cs="Arial"/>
          <w:sz w:val="22"/>
          <w:szCs w:val="22"/>
          <w:lang w:val="en-US"/>
        </w:rPr>
        <w:t>m</w:t>
      </w:r>
      <w:r w:rsidRPr="006731EA">
        <w:rPr>
          <w:rStyle w:val="normaltextrun"/>
          <w:rFonts w:ascii="Arial" w:hAnsi="Arial" w:cs="Arial"/>
          <w:sz w:val="22"/>
          <w:szCs w:val="22"/>
          <w:lang w:val="en-US"/>
        </w:rPr>
        <w:t>odelling, Working Group A2.38</w:t>
      </w:r>
      <w:r w:rsidR="00B041FB">
        <w:rPr>
          <w:rStyle w:val="normaltextrun"/>
          <w:rFonts w:ascii="Arial" w:hAnsi="Arial" w:cs="Arial"/>
          <w:sz w:val="22"/>
          <w:szCs w:val="22"/>
          <w:lang w:val="en-US"/>
        </w:rPr>
        <w:t>.</w:t>
      </w:r>
    </w:p>
    <w:p w14:paraId="633CCE35" w14:textId="0A4AAEB8" w:rsidR="00065D64" w:rsidRPr="006731EA" w:rsidRDefault="00065D64" w:rsidP="003E09E3">
      <w:pPr>
        <w:pStyle w:val="paragraph"/>
        <w:numPr>
          <w:ilvl w:val="0"/>
          <w:numId w:val="27"/>
        </w:numPr>
        <w:spacing w:before="0" w:beforeAutospacing="0" w:after="0" w:afterAutospacing="0"/>
        <w:ind w:left="924" w:right="142" w:hanging="357"/>
        <w:jc w:val="both"/>
        <w:textAlignment w:val="baseline"/>
        <w:rPr>
          <w:rStyle w:val="normaltextrun"/>
          <w:rFonts w:ascii="Arial" w:hAnsi="Arial" w:cs="Arial"/>
          <w:sz w:val="22"/>
          <w:szCs w:val="22"/>
          <w:lang w:val="en-US"/>
        </w:rPr>
      </w:pPr>
      <w:r w:rsidRPr="006731EA">
        <w:rPr>
          <w:rStyle w:val="normaltextrun"/>
          <w:rFonts w:ascii="Arial" w:hAnsi="Arial" w:cs="Arial"/>
          <w:sz w:val="22"/>
          <w:szCs w:val="22"/>
          <w:lang w:val="en-US"/>
        </w:rPr>
        <w:t xml:space="preserve">ASTM A876: </w:t>
      </w:r>
      <w:r w:rsidR="006731EA" w:rsidRPr="006731EA">
        <w:rPr>
          <w:rStyle w:val="normaltextrun"/>
          <w:rFonts w:ascii="Arial" w:hAnsi="Arial" w:cs="Arial"/>
          <w:sz w:val="22"/>
          <w:szCs w:val="22"/>
          <w:lang w:val="en-US"/>
        </w:rPr>
        <w:t>Standard Specification for Flat-Rolled, Grain-Oriented, Silicon-Iron, Electrical Steel, Fully Processed Types</w:t>
      </w:r>
      <w:r w:rsidRPr="006731EA">
        <w:rPr>
          <w:rStyle w:val="normaltextrun"/>
          <w:rFonts w:ascii="Arial" w:hAnsi="Arial" w:cs="Arial"/>
          <w:sz w:val="22"/>
          <w:szCs w:val="22"/>
          <w:lang w:val="en-US"/>
        </w:rPr>
        <w:t xml:space="preserve">. </w:t>
      </w:r>
    </w:p>
    <w:p w14:paraId="2EBFAA76" w14:textId="7F7E81B2" w:rsidR="00065D64" w:rsidRPr="00EE690A" w:rsidRDefault="00065D64" w:rsidP="003E09E3">
      <w:pPr>
        <w:pStyle w:val="paragraph"/>
        <w:numPr>
          <w:ilvl w:val="0"/>
          <w:numId w:val="27"/>
        </w:numPr>
        <w:spacing w:before="0" w:beforeAutospacing="0" w:after="0" w:afterAutospacing="0"/>
        <w:ind w:left="924" w:right="142" w:hanging="357"/>
        <w:jc w:val="both"/>
        <w:textAlignment w:val="baseline"/>
        <w:rPr>
          <w:rStyle w:val="normaltextrun"/>
          <w:rFonts w:ascii="Arial" w:hAnsi="Arial" w:cs="Arial"/>
          <w:sz w:val="22"/>
          <w:szCs w:val="22"/>
          <w:lang w:val="en-US"/>
        </w:rPr>
      </w:pPr>
      <w:r w:rsidRPr="00EE690A">
        <w:rPr>
          <w:rStyle w:val="normaltextrun"/>
          <w:rFonts w:ascii="Arial" w:hAnsi="Arial" w:cs="Arial"/>
          <w:sz w:val="22"/>
          <w:szCs w:val="22"/>
          <w:lang w:val="en-US"/>
        </w:rPr>
        <w:t xml:space="preserve">ASTM A36: Standard Specification for Carbon Structural Steel. </w:t>
      </w:r>
    </w:p>
    <w:p w14:paraId="09FB373A" w14:textId="1887F43A" w:rsidR="00065D64" w:rsidRPr="006731EA" w:rsidRDefault="00065D64" w:rsidP="003E09E3">
      <w:pPr>
        <w:pStyle w:val="paragraph"/>
        <w:numPr>
          <w:ilvl w:val="0"/>
          <w:numId w:val="27"/>
        </w:numPr>
        <w:spacing w:before="0" w:beforeAutospacing="0" w:after="0" w:afterAutospacing="0"/>
        <w:ind w:left="924" w:right="142" w:hanging="357"/>
        <w:jc w:val="both"/>
        <w:textAlignment w:val="baseline"/>
        <w:rPr>
          <w:rStyle w:val="normaltextrun"/>
          <w:rFonts w:ascii="Arial" w:hAnsi="Arial" w:cs="Arial"/>
          <w:sz w:val="22"/>
          <w:szCs w:val="22"/>
          <w:lang w:val="en-US"/>
        </w:rPr>
      </w:pPr>
      <w:r w:rsidRPr="006731EA">
        <w:rPr>
          <w:rStyle w:val="normaltextrun"/>
          <w:rFonts w:ascii="Arial" w:hAnsi="Arial" w:cs="Arial"/>
          <w:sz w:val="22"/>
          <w:szCs w:val="22"/>
          <w:lang w:val="en-US"/>
        </w:rPr>
        <w:t>ASTM A285: Standard Specification for Pressure Vessel Plates, Carbon Steel, Low- and Intermediate-Tensile Strength</w:t>
      </w:r>
      <w:r w:rsidR="001935ED">
        <w:rPr>
          <w:rStyle w:val="normaltextrun"/>
          <w:rFonts w:ascii="Arial" w:hAnsi="Arial" w:cs="Arial"/>
          <w:sz w:val="22"/>
          <w:szCs w:val="22"/>
          <w:lang w:val="en-US"/>
        </w:rPr>
        <w:t>.</w:t>
      </w:r>
      <w:r w:rsidRPr="006731EA">
        <w:rPr>
          <w:rStyle w:val="normaltextrun"/>
          <w:rFonts w:ascii="Arial" w:hAnsi="Arial" w:cs="Arial"/>
          <w:sz w:val="22"/>
          <w:szCs w:val="22"/>
          <w:lang w:val="en-US"/>
        </w:rPr>
        <w:t xml:space="preserve"> </w:t>
      </w:r>
    </w:p>
    <w:p w14:paraId="0582750E" w14:textId="51339FE5" w:rsidR="00065D64" w:rsidRPr="00EE690A" w:rsidRDefault="00065D64" w:rsidP="003E09E3">
      <w:pPr>
        <w:pStyle w:val="paragraph"/>
        <w:numPr>
          <w:ilvl w:val="0"/>
          <w:numId w:val="27"/>
        </w:numPr>
        <w:spacing w:before="0" w:beforeAutospacing="0" w:after="0" w:afterAutospacing="0"/>
        <w:ind w:left="924" w:right="142" w:hanging="357"/>
        <w:jc w:val="both"/>
        <w:textAlignment w:val="baseline"/>
        <w:rPr>
          <w:rStyle w:val="normaltextrun"/>
          <w:rFonts w:ascii="Arial" w:hAnsi="Arial" w:cs="Arial"/>
          <w:sz w:val="22"/>
          <w:szCs w:val="22"/>
          <w:lang w:val="en-US"/>
        </w:rPr>
      </w:pPr>
      <w:r w:rsidRPr="00EE690A">
        <w:rPr>
          <w:rStyle w:val="normaltextrun"/>
          <w:rFonts w:ascii="Arial" w:hAnsi="Arial" w:cs="Arial"/>
          <w:sz w:val="22"/>
          <w:szCs w:val="22"/>
          <w:lang w:val="en-US"/>
        </w:rPr>
        <w:t xml:space="preserve">ASTM A345: Standard Specification for Flat-Rolled Electrical Steels for Magnetic Applications. </w:t>
      </w:r>
    </w:p>
    <w:p w14:paraId="78D14A69" w14:textId="7C0748DB" w:rsidR="00065D64" w:rsidRPr="006731EA" w:rsidRDefault="00065D64" w:rsidP="003E09E3">
      <w:pPr>
        <w:pStyle w:val="paragraph"/>
        <w:numPr>
          <w:ilvl w:val="0"/>
          <w:numId w:val="27"/>
        </w:numPr>
        <w:spacing w:before="0" w:beforeAutospacing="0" w:after="0" w:afterAutospacing="0"/>
        <w:ind w:left="924" w:right="142" w:hanging="357"/>
        <w:jc w:val="both"/>
        <w:textAlignment w:val="baseline"/>
        <w:rPr>
          <w:rStyle w:val="normaltextrun"/>
          <w:rFonts w:ascii="Arial" w:hAnsi="Arial" w:cs="Arial"/>
          <w:sz w:val="22"/>
          <w:szCs w:val="22"/>
          <w:lang w:val="en-US"/>
        </w:rPr>
      </w:pPr>
      <w:r w:rsidRPr="006731EA">
        <w:rPr>
          <w:rStyle w:val="normaltextrun"/>
          <w:rFonts w:ascii="Arial" w:hAnsi="Arial" w:cs="Arial"/>
          <w:sz w:val="22"/>
          <w:szCs w:val="22"/>
          <w:lang w:val="en-US"/>
        </w:rPr>
        <w:t>ASTM B5: Standard Specification for High Conductivity Tough-Pitch Copper Refinery Shapes</w:t>
      </w:r>
      <w:r w:rsidR="001935ED" w:rsidRPr="006731EA">
        <w:rPr>
          <w:rStyle w:val="normaltextrun"/>
          <w:rFonts w:ascii="Arial" w:hAnsi="Arial" w:cs="Arial"/>
          <w:sz w:val="22"/>
          <w:szCs w:val="22"/>
          <w:lang w:val="en-US"/>
        </w:rPr>
        <w:t>.</w:t>
      </w:r>
    </w:p>
    <w:p w14:paraId="1020A46B" w14:textId="43440DAF" w:rsidR="00065D64" w:rsidRPr="006731EA" w:rsidRDefault="00065D64" w:rsidP="003E09E3">
      <w:pPr>
        <w:pStyle w:val="paragraph"/>
        <w:numPr>
          <w:ilvl w:val="0"/>
          <w:numId w:val="27"/>
        </w:numPr>
        <w:spacing w:before="0" w:beforeAutospacing="0" w:after="0" w:afterAutospacing="0"/>
        <w:ind w:left="924" w:right="142" w:hanging="357"/>
        <w:jc w:val="both"/>
        <w:textAlignment w:val="baseline"/>
        <w:rPr>
          <w:rStyle w:val="normaltextrun"/>
          <w:rFonts w:ascii="Arial" w:hAnsi="Arial" w:cs="Arial"/>
          <w:sz w:val="22"/>
          <w:szCs w:val="22"/>
          <w:lang w:val="en-US"/>
        </w:rPr>
      </w:pPr>
      <w:r w:rsidRPr="006731EA">
        <w:rPr>
          <w:rStyle w:val="normaltextrun"/>
          <w:rFonts w:ascii="Arial" w:hAnsi="Arial" w:cs="Arial"/>
          <w:sz w:val="22"/>
          <w:szCs w:val="22"/>
          <w:lang w:val="en-US"/>
        </w:rPr>
        <w:t>ASTM B111: Standard Specification for Copper and Copper-Alloy Seamless Condenser Tubes and Ferrule Stock</w:t>
      </w:r>
      <w:r w:rsidR="008F1325" w:rsidRPr="006731EA">
        <w:rPr>
          <w:rStyle w:val="normaltextrun"/>
          <w:rFonts w:ascii="Arial" w:hAnsi="Arial" w:cs="Arial"/>
          <w:sz w:val="22"/>
          <w:szCs w:val="22"/>
          <w:lang w:val="en-US"/>
        </w:rPr>
        <w:t>.</w:t>
      </w:r>
      <w:r w:rsidRPr="006731EA">
        <w:rPr>
          <w:rStyle w:val="normaltextrun"/>
          <w:rFonts w:ascii="Arial" w:hAnsi="Arial" w:cs="Arial"/>
          <w:sz w:val="22"/>
          <w:szCs w:val="22"/>
          <w:lang w:val="en-US"/>
        </w:rPr>
        <w:t xml:space="preserve"> </w:t>
      </w:r>
    </w:p>
    <w:p w14:paraId="4F506387" w14:textId="04F4CBE4" w:rsidR="00065D64" w:rsidRPr="006731EA" w:rsidRDefault="00065D64" w:rsidP="003E09E3">
      <w:pPr>
        <w:pStyle w:val="paragraph"/>
        <w:numPr>
          <w:ilvl w:val="0"/>
          <w:numId w:val="27"/>
        </w:numPr>
        <w:spacing w:before="0" w:beforeAutospacing="0" w:after="0" w:afterAutospacing="0"/>
        <w:ind w:left="924" w:right="142" w:hanging="357"/>
        <w:jc w:val="both"/>
        <w:textAlignment w:val="baseline"/>
        <w:rPr>
          <w:rStyle w:val="normaltextrun"/>
          <w:rFonts w:ascii="Arial" w:hAnsi="Arial" w:cs="Arial"/>
          <w:sz w:val="22"/>
          <w:szCs w:val="22"/>
          <w:lang w:val="en-US"/>
        </w:rPr>
      </w:pPr>
      <w:r w:rsidRPr="006731EA">
        <w:rPr>
          <w:rStyle w:val="normaltextrun"/>
          <w:rFonts w:ascii="Arial" w:hAnsi="Arial" w:cs="Arial"/>
          <w:sz w:val="22"/>
          <w:szCs w:val="22"/>
          <w:lang w:val="en-US"/>
        </w:rPr>
        <w:t xml:space="preserve">ASME B16.5: </w:t>
      </w:r>
      <w:r w:rsidR="006731EA" w:rsidRPr="006731EA">
        <w:rPr>
          <w:rStyle w:val="normaltextrun"/>
          <w:rFonts w:ascii="Arial" w:hAnsi="Arial" w:cs="Arial"/>
          <w:sz w:val="22"/>
          <w:szCs w:val="22"/>
          <w:lang w:val="en-US"/>
        </w:rPr>
        <w:t>Pipe Flanges and Flanged Fittings NPS 1/2 Through NPS 24 Metric/Inch Standard</w:t>
      </w:r>
      <w:r w:rsidRPr="006731EA">
        <w:rPr>
          <w:rStyle w:val="normaltextrun"/>
          <w:rFonts w:ascii="Arial" w:hAnsi="Arial" w:cs="Arial"/>
          <w:sz w:val="22"/>
          <w:szCs w:val="22"/>
          <w:lang w:val="en-US"/>
        </w:rPr>
        <w:t xml:space="preserve">. </w:t>
      </w:r>
    </w:p>
    <w:p w14:paraId="5A0716E5" w14:textId="0267D38C" w:rsidR="00065D64" w:rsidRPr="006731EA" w:rsidRDefault="00065D64" w:rsidP="003E09E3">
      <w:pPr>
        <w:pStyle w:val="paragraph"/>
        <w:numPr>
          <w:ilvl w:val="0"/>
          <w:numId w:val="27"/>
        </w:numPr>
        <w:spacing w:before="0" w:beforeAutospacing="0" w:after="0" w:afterAutospacing="0"/>
        <w:ind w:left="924" w:right="142" w:hanging="357"/>
        <w:jc w:val="both"/>
        <w:textAlignment w:val="baseline"/>
        <w:rPr>
          <w:rStyle w:val="normaltextrun"/>
          <w:rFonts w:ascii="Arial" w:hAnsi="Arial" w:cs="Arial"/>
          <w:sz w:val="22"/>
          <w:szCs w:val="22"/>
          <w:lang w:val="en-US"/>
        </w:rPr>
      </w:pPr>
      <w:r w:rsidRPr="006731EA">
        <w:rPr>
          <w:rStyle w:val="normaltextrun"/>
          <w:rFonts w:ascii="Arial" w:hAnsi="Arial" w:cs="Arial"/>
          <w:sz w:val="22"/>
          <w:szCs w:val="22"/>
          <w:lang w:val="en-US"/>
        </w:rPr>
        <w:t>ASTM D 1305: Standard Specification for Electrical Insulating Paper and Paperboard-Sulfate (Kraft) Layer Type</w:t>
      </w:r>
      <w:r w:rsidR="008F1325">
        <w:rPr>
          <w:rStyle w:val="normaltextrun"/>
          <w:rFonts w:ascii="Arial" w:hAnsi="Arial" w:cs="Arial"/>
          <w:sz w:val="22"/>
          <w:szCs w:val="22"/>
          <w:lang w:val="en-US"/>
        </w:rPr>
        <w:t>.</w:t>
      </w:r>
      <w:r w:rsidR="008F1325" w:rsidRPr="006731EA">
        <w:rPr>
          <w:rStyle w:val="normaltextrun"/>
          <w:rFonts w:ascii="Arial" w:hAnsi="Arial" w:cs="Arial"/>
          <w:sz w:val="22"/>
          <w:szCs w:val="22"/>
          <w:lang w:val="en-US"/>
        </w:rPr>
        <w:t xml:space="preserve"> </w:t>
      </w:r>
    </w:p>
    <w:p w14:paraId="5D063BC3" w14:textId="07DC858E" w:rsidR="00065D64" w:rsidRPr="006731EA" w:rsidRDefault="00065D64" w:rsidP="003E09E3">
      <w:pPr>
        <w:pStyle w:val="paragraph"/>
        <w:numPr>
          <w:ilvl w:val="0"/>
          <w:numId w:val="27"/>
        </w:numPr>
        <w:spacing w:before="0" w:beforeAutospacing="0" w:after="0" w:afterAutospacing="0"/>
        <w:ind w:left="924" w:right="142" w:hanging="357"/>
        <w:jc w:val="both"/>
        <w:textAlignment w:val="baseline"/>
        <w:rPr>
          <w:rStyle w:val="normaltextrun"/>
          <w:rFonts w:ascii="Arial" w:hAnsi="Arial" w:cs="Arial"/>
          <w:sz w:val="22"/>
          <w:szCs w:val="22"/>
          <w:lang w:val="en-US"/>
        </w:rPr>
      </w:pPr>
      <w:r w:rsidRPr="006731EA">
        <w:rPr>
          <w:rStyle w:val="normaltextrun"/>
          <w:rFonts w:ascii="Arial" w:hAnsi="Arial" w:cs="Arial"/>
          <w:sz w:val="22"/>
          <w:szCs w:val="22"/>
          <w:lang w:val="en-US"/>
        </w:rPr>
        <w:t xml:space="preserve">ASTM D3487: </w:t>
      </w:r>
      <w:r w:rsidR="006731EA" w:rsidRPr="006731EA">
        <w:rPr>
          <w:rStyle w:val="normaltextrun"/>
          <w:rFonts w:ascii="Arial" w:hAnsi="Arial" w:cs="Arial"/>
          <w:sz w:val="22"/>
          <w:szCs w:val="22"/>
          <w:lang w:val="en-US"/>
        </w:rPr>
        <w:t>Standard Specification for Mineral Insulating Oil Used in Electrical Apparatus</w:t>
      </w:r>
      <w:r w:rsidRPr="006731EA">
        <w:rPr>
          <w:rStyle w:val="normaltextrun"/>
          <w:rFonts w:ascii="Arial" w:hAnsi="Arial" w:cs="Arial"/>
          <w:sz w:val="22"/>
          <w:szCs w:val="22"/>
          <w:lang w:val="en-US"/>
        </w:rPr>
        <w:t xml:space="preserve">. </w:t>
      </w:r>
    </w:p>
    <w:p w14:paraId="532F893F" w14:textId="30C97083" w:rsidR="00065D64" w:rsidRDefault="00065D64" w:rsidP="003E09E3">
      <w:pPr>
        <w:pStyle w:val="paragraph"/>
        <w:numPr>
          <w:ilvl w:val="0"/>
          <w:numId w:val="27"/>
        </w:numPr>
        <w:spacing w:before="0" w:beforeAutospacing="0" w:after="0" w:afterAutospacing="0"/>
        <w:ind w:left="924" w:right="142" w:hanging="357"/>
        <w:jc w:val="both"/>
        <w:textAlignment w:val="baseline"/>
        <w:rPr>
          <w:rStyle w:val="normaltextrun"/>
          <w:rFonts w:ascii="Arial" w:hAnsi="Arial" w:cs="Arial"/>
          <w:sz w:val="22"/>
          <w:szCs w:val="22"/>
          <w:lang w:val="en-US"/>
        </w:rPr>
      </w:pPr>
      <w:r w:rsidRPr="006731EA">
        <w:rPr>
          <w:rStyle w:val="normaltextrun"/>
          <w:rFonts w:ascii="Arial" w:hAnsi="Arial" w:cs="Arial"/>
          <w:sz w:val="22"/>
          <w:szCs w:val="22"/>
          <w:lang w:val="en-US"/>
        </w:rPr>
        <w:t xml:space="preserve">ASTM D923: Standard </w:t>
      </w:r>
      <w:r w:rsidR="006731EA">
        <w:rPr>
          <w:rStyle w:val="normaltextrun"/>
          <w:rFonts w:ascii="Arial" w:hAnsi="Arial" w:cs="Arial"/>
          <w:sz w:val="22"/>
          <w:szCs w:val="22"/>
          <w:lang w:val="en-US"/>
        </w:rPr>
        <w:t>P</w:t>
      </w:r>
      <w:r w:rsidRPr="006731EA">
        <w:rPr>
          <w:rStyle w:val="normaltextrun"/>
          <w:rFonts w:ascii="Arial" w:hAnsi="Arial" w:cs="Arial"/>
          <w:sz w:val="22"/>
          <w:szCs w:val="22"/>
          <w:lang w:val="en-US"/>
        </w:rPr>
        <w:t xml:space="preserve">ractices for </w:t>
      </w:r>
      <w:r w:rsidR="006731EA">
        <w:rPr>
          <w:rStyle w:val="normaltextrun"/>
          <w:rFonts w:ascii="Arial" w:hAnsi="Arial" w:cs="Arial"/>
          <w:sz w:val="22"/>
          <w:szCs w:val="22"/>
          <w:lang w:val="en-US"/>
        </w:rPr>
        <w:t>S</w:t>
      </w:r>
      <w:r w:rsidRPr="006731EA">
        <w:rPr>
          <w:rStyle w:val="normaltextrun"/>
          <w:rFonts w:ascii="Arial" w:hAnsi="Arial" w:cs="Arial"/>
          <w:sz w:val="22"/>
          <w:szCs w:val="22"/>
          <w:lang w:val="en-US"/>
        </w:rPr>
        <w:t xml:space="preserve">ampling </w:t>
      </w:r>
      <w:r w:rsidR="006731EA">
        <w:rPr>
          <w:rStyle w:val="normaltextrun"/>
          <w:rFonts w:ascii="Arial" w:hAnsi="Arial" w:cs="Arial"/>
          <w:sz w:val="22"/>
          <w:szCs w:val="22"/>
          <w:lang w:val="en-US"/>
        </w:rPr>
        <w:t>E</w:t>
      </w:r>
      <w:r w:rsidRPr="006731EA">
        <w:rPr>
          <w:rStyle w:val="normaltextrun"/>
          <w:rFonts w:ascii="Arial" w:hAnsi="Arial" w:cs="Arial"/>
          <w:sz w:val="22"/>
          <w:szCs w:val="22"/>
          <w:lang w:val="en-US"/>
        </w:rPr>
        <w:t xml:space="preserve">lectrical </w:t>
      </w:r>
      <w:r w:rsidR="006731EA">
        <w:rPr>
          <w:rStyle w:val="normaltextrun"/>
          <w:rFonts w:ascii="Arial" w:hAnsi="Arial" w:cs="Arial"/>
          <w:sz w:val="22"/>
          <w:szCs w:val="22"/>
          <w:lang w:val="en-US"/>
        </w:rPr>
        <w:t>I</w:t>
      </w:r>
      <w:r w:rsidRPr="006731EA">
        <w:rPr>
          <w:rStyle w:val="normaltextrun"/>
          <w:rFonts w:ascii="Arial" w:hAnsi="Arial" w:cs="Arial"/>
          <w:sz w:val="22"/>
          <w:szCs w:val="22"/>
          <w:lang w:val="en-US"/>
        </w:rPr>
        <w:t xml:space="preserve">nsulating </w:t>
      </w:r>
      <w:r w:rsidR="006731EA">
        <w:rPr>
          <w:rStyle w:val="normaltextrun"/>
          <w:rFonts w:ascii="Arial" w:hAnsi="Arial" w:cs="Arial"/>
          <w:sz w:val="22"/>
          <w:szCs w:val="22"/>
          <w:lang w:val="en-US"/>
        </w:rPr>
        <w:t>L</w:t>
      </w:r>
      <w:r w:rsidRPr="006731EA">
        <w:rPr>
          <w:rStyle w:val="normaltextrun"/>
          <w:rFonts w:ascii="Arial" w:hAnsi="Arial" w:cs="Arial"/>
          <w:sz w:val="22"/>
          <w:szCs w:val="22"/>
          <w:lang w:val="en-US"/>
        </w:rPr>
        <w:t xml:space="preserve">iquids. </w:t>
      </w:r>
    </w:p>
    <w:p w14:paraId="35E0DB60" w14:textId="77777777" w:rsidR="00F04B9B" w:rsidRPr="00F04B9B" w:rsidRDefault="00F04B9B" w:rsidP="00F04B9B">
      <w:pPr>
        <w:pStyle w:val="paragraph"/>
        <w:numPr>
          <w:ilvl w:val="0"/>
          <w:numId w:val="27"/>
        </w:numPr>
        <w:spacing w:before="0" w:beforeAutospacing="0" w:after="0" w:afterAutospacing="0"/>
        <w:ind w:left="924" w:right="142" w:hanging="357"/>
        <w:jc w:val="both"/>
        <w:textAlignment w:val="baseline"/>
        <w:rPr>
          <w:rStyle w:val="normaltextrun"/>
          <w:rFonts w:ascii="Arial" w:hAnsi="Arial" w:cs="Arial"/>
          <w:sz w:val="22"/>
          <w:szCs w:val="22"/>
          <w:lang w:val="en-US"/>
        </w:rPr>
      </w:pPr>
      <w:r w:rsidRPr="00F04B9B">
        <w:rPr>
          <w:rStyle w:val="normaltextrun"/>
          <w:rFonts w:ascii="Arial" w:hAnsi="Arial"/>
          <w:sz w:val="22"/>
          <w:szCs w:val="22"/>
          <w:lang w:val="en-US"/>
        </w:rPr>
        <w:t>ASTM E1417</w:t>
      </w:r>
      <w:r>
        <w:rPr>
          <w:rStyle w:val="normaltextrun"/>
          <w:rFonts w:ascii="Arial" w:hAnsi="Arial"/>
          <w:sz w:val="22"/>
          <w:szCs w:val="22"/>
          <w:lang w:val="en-US"/>
        </w:rPr>
        <w:t xml:space="preserve">: </w:t>
      </w:r>
      <w:r w:rsidRPr="00F04B9B">
        <w:rPr>
          <w:rStyle w:val="normaltextrun"/>
          <w:rFonts w:ascii="Arial" w:hAnsi="Arial"/>
          <w:sz w:val="22"/>
          <w:szCs w:val="22"/>
          <w:lang w:val="en-US"/>
        </w:rPr>
        <w:t>Standard Practice for Liquid Penetrant Testing</w:t>
      </w:r>
      <w:r>
        <w:rPr>
          <w:rStyle w:val="normaltextrun"/>
          <w:rFonts w:ascii="Arial" w:hAnsi="Arial"/>
          <w:sz w:val="22"/>
          <w:szCs w:val="22"/>
          <w:lang w:val="en-US"/>
        </w:rPr>
        <w:t>.</w:t>
      </w:r>
    </w:p>
    <w:p w14:paraId="2001E0F1" w14:textId="77777777" w:rsidR="00F04B9B" w:rsidRPr="0019670A" w:rsidRDefault="00F04B9B" w:rsidP="00F04B9B">
      <w:pPr>
        <w:pStyle w:val="paragraph"/>
        <w:numPr>
          <w:ilvl w:val="0"/>
          <w:numId w:val="27"/>
        </w:numPr>
        <w:spacing w:before="0" w:beforeAutospacing="0" w:after="0" w:afterAutospacing="0"/>
        <w:ind w:left="924" w:right="142" w:hanging="357"/>
        <w:jc w:val="both"/>
        <w:textAlignment w:val="baseline"/>
        <w:rPr>
          <w:rStyle w:val="normaltextrun"/>
          <w:lang w:val="en-US"/>
        </w:rPr>
      </w:pPr>
      <w:r w:rsidRPr="00F04B9B">
        <w:rPr>
          <w:rStyle w:val="normaltextrun"/>
          <w:rFonts w:ascii="Arial" w:hAnsi="Arial"/>
          <w:sz w:val="22"/>
          <w:szCs w:val="22"/>
          <w:lang w:val="en-US"/>
        </w:rPr>
        <w:t>DIN 42562-2: Transformers; silica gel breathers with fillings of 1,2 to 4,8 kg.</w:t>
      </w:r>
    </w:p>
    <w:p w14:paraId="3968C83E" w14:textId="77777777" w:rsidR="00F04B9B" w:rsidRPr="00F04B9B" w:rsidRDefault="00F04B9B" w:rsidP="00F04B9B">
      <w:pPr>
        <w:pStyle w:val="paragraph"/>
        <w:numPr>
          <w:ilvl w:val="0"/>
          <w:numId w:val="27"/>
        </w:numPr>
        <w:spacing w:before="0" w:beforeAutospacing="0" w:after="0" w:afterAutospacing="0"/>
        <w:ind w:left="924" w:right="142" w:hanging="357"/>
        <w:jc w:val="both"/>
        <w:textAlignment w:val="baseline"/>
        <w:rPr>
          <w:rStyle w:val="normaltextrun"/>
          <w:lang w:val="en-US"/>
        </w:rPr>
      </w:pPr>
      <w:r w:rsidRPr="00F04B9B">
        <w:rPr>
          <w:rStyle w:val="normaltextrun"/>
          <w:rFonts w:ascii="Arial" w:hAnsi="Arial"/>
          <w:sz w:val="22"/>
          <w:szCs w:val="22"/>
          <w:lang w:val="en-US"/>
        </w:rPr>
        <w:t>DIN 42566: Transformers - Buchholz relays.</w:t>
      </w:r>
    </w:p>
    <w:p w14:paraId="4C1E3B3F" w14:textId="77777777" w:rsidR="00F04B9B" w:rsidRPr="0019670A" w:rsidRDefault="00F04B9B" w:rsidP="00F04B9B">
      <w:pPr>
        <w:pStyle w:val="paragraph"/>
        <w:numPr>
          <w:ilvl w:val="0"/>
          <w:numId w:val="27"/>
        </w:numPr>
        <w:spacing w:before="0" w:beforeAutospacing="0" w:after="0" w:afterAutospacing="0"/>
        <w:ind w:left="924" w:right="142" w:hanging="357"/>
        <w:jc w:val="both"/>
        <w:textAlignment w:val="baseline"/>
        <w:rPr>
          <w:rStyle w:val="normaltextrun"/>
          <w:rFonts w:ascii="Arial" w:hAnsi="Arial" w:cs="Arial"/>
          <w:sz w:val="22"/>
          <w:szCs w:val="22"/>
          <w:lang w:val="en-US"/>
        </w:rPr>
      </w:pPr>
      <w:r w:rsidRPr="0019670A">
        <w:rPr>
          <w:rStyle w:val="normaltextrun"/>
          <w:rFonts w:ascii="Arial" w:hAnsi="Arial" w:cs="Arial"/>
          <w:sz w:val="22"/>
          <w:szCs w:val="22"/>
          <w:lang w:val="en-US"/>
        </w:rPr>
        <w:t>DIN EN 50216-1: Power transformer and reactor fittings – General.</w:t>
      </w:r>
    </w:p>
    <w:p w14:paraId="526D9FD0" w14:textId="77777777" w:rsidR="005B2E8F" w:rsidRPr="0019670A" w:rsidRDefault="00F04B9B" w:rsidP="005B2E8F">
      <w:pPr>
        <w:pStyle w:val="paragraph"/>
        <w:numPr>
          <w:ilvl w:val="0"/>
          <w:numId w:val="27"/>
        </w:numPr>
        <w:spacing w:before="0" w:beforeAutospacing="0" w:after="0" w:afterAutospacing="0"/>
        <w:ind w:left="924" w:right="142" w:hanging="357"/>
        <w:jc w:val="both"/>
        <w:textAlignment w:val="baseline"/>
        <w:rPr>
          <w:rStyle w:val="normaltextrun"/>
          <w:rFonts w:ascii="Arial" w:hAnsi="Arial" w:cs="Arial"/>
          <w:sz w:val="22"/>
          <w:szCs w:val="22"/>
          <w:lang w:val="en-US"/>
        </w:rPr>
      </w:pPr>
      <w:r w:rsidRPr="0019670A">
        <w:rPr>
          <w:rStyle w:val="normaltextrun"/>
          <w:rFonts w:ascii="Arial" w:hAnsi="Arial" w:cs="Arial"/>
          <w:sz w:val="22"/>
          <w:szCs w:val="22"/>
          <w:lang w:val="en-US"/>
        </w:rPr>
        <w:t>DIN EN 50216-2: Power transformer and reactor fittings - Part 2: Gas and oil actuated relay for liquid immersed transformers and reactors with conservator.</w:t>
      </w:r>
    </w:p>
    <w:p w14:paraId="2EB46797" w14:textId="77777777" w:rsidR="005B2E8F" w:rsidRPr="0019670A" w:rsidRDefault="005B2E8F" w:rsidP="005B2E8F">
      <w:pPr>
        <w:pStyle w:val="paragraph"/>
        <w:numPr>
          <w:ilvl w:val="0"/>
          <w:numId w:val="27"/>
        </w:numPr>
        <w:spacing w:before="0" w:beforeAutospacing="0" w:after="0" w:afterAutospacing="0"/>
        <w:ind w:left="924" w:right="142" w:hanging="357"/>
        <w:jc w:val="both"/>
        <w:textAlignment w:val="baseline"/>
        <w:rPr>
          <w:rStyle w:val="normaltextrun"/>
          <w:lang w:val="en-US"/>
        </w:rPr>
      </w:pPr>
      <w:r w:rsidRPr="0019670A">
        <w:rPr>
          <w:rStyle w:val="normaltextrun"/>
          <w:rFonts w:ascii="Arial" w:hAnsi="Arial"/>
          <w:sz w:val="22"/>
          <w:szCs w:val="22"/>
          <w:lang w:val="en-US"/>
        </w:rPr>
        <w:t xml:space="preserve">DIN EN 50216-11: Power transformer and reactors fittings - Part 11: Oil and winding temperature indicators. </w:t>
      </w:r>
    </w:p>
    <w:p w14:paraId="4A2C5BB6" w14:textId="77777777" w:rsidR="005B2E8F" w:rsidRPr="0019670A" w:rsidRDefault="005B2E8F" w:rsidP="005B2E8F">
      <w:pPr>
        <w:pStyle w:val="paragraph"/>
        <w:numPr>
          <w:ilvl w:val="0"/>
          <w:numId w:val="27"/>
        </w:numPr>
        <w:spacing w:before="0" w:beforeAutospacing="0" w:after="0" w:afterAutospacing="0"/>
        <w:ind w:left="924" w:right="142" w:hanging="357"/>
        <w:jc w:val="both"/>
        <w:textAlignment w:val="baseline"/>
        <w:rPr>
          <w:rStyle w:val="normaltextrun"/>
          <w:lang w:val="en-US"/>
        </w:rPr>
      </w:pPr>
      <w:r w:rsidRPr="0019670A">
        <w:rPr>
          <w:rStyle w:val="normaltextrun"/>
          <w:rFonts w:ascii="Arial" w:hAnsi="Arial"/>
          <w:sz w:val="22"/>
          <w:szCs w:val="22"/>
          <w:lang w:val="en-US"/>
        </w:rPr>
        <w:t>DIN EN 15800: Cylindrical helical springs made of round wire - Quality specifications for cold coiled compression springs.</w:t>
      </w:r>
    </w:p>
    <w:p w14:paraId="00C52599" w14:textId="77777777" w:rsidR="005B2E8F" w:rsidRPr="0019670A" w:rsidRDefault="005B2E8F" w:rsidP="005B2E8F">
      <w:pPr>
        <w:pStyle w:val="paragraph"/>
        <w:numPr>
          <w:ilvl w:val="0"/>
          <w:numId w:val="27"/>
        </w:numPr>
        <w:spacing w:before="0" w:beforeAutospacing="0" w:after="0" w:afterAutospacing="0"/>
        <w:ind w:left="924" w:right="142" w:hanging="357"/>
        <w:jc w:val="both"/>
        <w:textAlignment w:val="baseline"/>
        <w:rPr>
          <w:rStyle w:val="normaltextrun"/>
          <w:lang w:val="en-US"/>
        </w:rPr>
      </w:pPr>
      <w:r w:rsidRPr="0019670A">
        <w:rPr>
          <w:rStyle w:val="normaltextrun"/>
          <w:rFonts w:ascii="Arial" w:hAnsi="Arial"/>
          <w:sz w:val="22"/>
          <w:szCs w:val="22"/>
          <w:lang w:val="en-US"/>
        </w:rPr>
        <w:t>DIN EN 10270-1: Steel wire for mechanical springs - Part 1: Patented cold drawn unalloyed spring steel wire.</w:t>
      </w:r>
    </w:p>
    <w:p w14:paraId="64956B70" w14:textId="77777777" w:rsidR="005B2E8F" w:rsidRPr="0019670A" w:rsidRDefault="005B2E8F" w:rsidP="005B2E8F">
      <w:pPr>
        <w:pStyle w:val="paragraph"/>
        <w:numPr>
          <w:ilvl w:val="0"/>
          <w:numId w:val="27"/>
        </w:numPr>
        <w:spacing w:before="0" w:beforeAutospacing="0" w:after="0" w:afterAutospacing="0"/>
        <w:ind w:left="924" w:right="142" w:hanging="357"/>
        <w:jc w:val="both"/>
        <w:textAlignment w:val="baseline"/>
        <w:rPr>
          <w:rStyle w:val="normaltextrun"/>
          <w:rFonts w:ascii="Arial" w:hAnsi="Arial"/>
          <w:sz w:val="22"/>
          <w:szCs w:val="22"/>
          <w:lang w:val="en-US"/>
        </w:rPr>
      </w:pPr>
      <w:r w:rsidRPr="0019670A">
        <w:rPr>
          <w:rStyle w:val="normaltextrun"/>
          <w:rFonts w:ascii="Arial" w:hAnsi="Arial"/>
          <w:sz w:val="22"/>
          <w:szCs w:val="22"/>
          <w:lang w:val="en-US"/>
        </w:rPr>
        <w:t>DIN EN 50216-5: Power transformer and reactor fittings - Part 5: Liquid level, pressure and flow indicators, pressure relief devices and dehydrating breathers.</w:t>
      </w:r>
    </w:p>
    <w:p w14:paraId="5A0DDE93" w14:textId="77777777" w:rsidR="005B2E8F" w:rsidRPr="005B2E8F" w:rsidRDefault="005B2E8F" w:rsidP="005B2E8F">
      <w:pPr>
        <w:pStyle w:val="paragraph"/>
        <w:numPr>
          <w:ilvl w:val="0"/>
          <w:numId w:val="27"/>
        </w:numPr>
        <w:spacing w:before="0" w:beforeAutospacing="0" w:after="0" w:afterAutospacing="0"/>
        <w:ind w:left="924" w:right="142" w:hanging="357"/>
        <w:jc w:val="both"/>
        <w:textAlignment w:val="baseline"/>
        <w:rPr>
          <w:rStyle w:val="normaltextrun"/>
          <w:rFonts w:ascii="Arial" w:hAnsi="Arial"/>
          <w:sz w:val="22"/>
          <w:szCs w:val="22"/>
          <w:lang w:val="en-US"/>
        </w:rPr>
      </w:pPr>
      <w:r w:rsidRPr="005B2E8F">
        <w:rPr>
          <w:rStyle w:val="normaltextrun"/>
          <w:rFonts w:ascii="Arial" w:hAnsi="Arial"/>
          <w:sz w:val="22"/>
          <w:szCs w:val="22"/>
          <w:lang w:val="en-US"/>
        </w:rPr>
        <w:t>DIN EN 50180: Bushings above 1 kV up to 52 kV and from 250 A to 3,15 kA for liquid filled transformers.</w:t>
      </w:r>
    </w:p>
    <w:p w14:paraId="237A3C25" w14:textId="77777777" w:rsidR="005B2E8F" w:rsidRPr="0019670A" w:rsidRDefault="005B2E8F" w:rsidP="005B2E8F">
      <w:pPr>
        <w:pStyle w:val="paragraph"/>
        <w:numPr>
          <w:ilvl w:val="0"/>
          <w:numId w:val="27"/>
        </w:numPr>
        <w:spacing w:before="0" w:beforeAutospacing="0" w:after="0" w:afterAutospacing="0"/>
        <w:ind w:left="924" w:right="142" w:hanging="357"/>
        <w:jc w:val="both"/>
        <w:textAlignment w:val="baseline"/>
        <w:rPr>
          <w:rStyle w:val="normaltextrun"/>
          <w:lang w:val="en-US"/>
        </w:rPr>
      </w:pPr>
      <w:r w:rsidRPr="0019670A">
        <w:rPr>
          <w:rStyle w:val="normaltextrun"/>
          <w:rFonts w:ascii="Arial" w:hAnsi="Arial"/>
          <w:sz w:val="22"/>
          <w:szCs w:val="22"/>
          <w:lang w:val="en-US"/>
        </w:rPr>
        <w:t>ISO 12944-5: Paints and varnishes — Corrosion protection of steel structures by protective paint systems — Part 5: Protective paint systems.</w:t>
      </w:r>
    </w:p>
    <w:p w14:paraId="71C7FC5C" w14:textId="5F1C9BD6" w:rsidR="005B2E8F" w:rsidRPr="0019670A" w:rsidRDefault="005B2E8F" w:rsidP="005B2E8F">
      <w:pPr>
        <w:pStyle w:val="paragraph"/>
        <w:numPr>
          <w:ilvl w:val="0"/>
          <w:numId w:val="27"/>
        </w:numPr>
        <w:spacing w:before="0" w:beforeAutospacing="0" w:after="0" w:afterAutospacing="0"/>
        <w:ind w:left="924" w:right="142" w:hanging="357"/>
        <w:jc w:val="both"/>
        <w:textAlignment w:val="baseline"/>
        <w:rPr>
          <w:rStyle w:val="normaltextrun"/>
          <w:rFonts w:ascii="Arial" w:hAnsi="Arial"/>
          <w:sz w:val="22"/>
          <w:szCs w:val="22"/>
          <w:lang w:val="en-US"/>
        </w:rPr>
      </w:pPr>
      <w:r w:rsidRPr="0019670A">
        <w:rPr>
          <w:rStyle w:val="normaltextrun"/>
          <w:rFonts w:ascii="Arial" w:hAnsi="Arial"/>
          <w:sz w:val="22"/>
          <w:szCs w:val="22"/>
          <w:lang w:val="en-US"/>
        </w:rPr>
        <w:t>ISO 8501-1: Preparation of steel substrates before application of paints and related products — Visual assessment of surface cleanliness — Part 1: Rust grades and preparation grades of uncoated steel substrates and of steel substrates after overall removal of previous coatings.</w:t>
      </w:r>
    </w:p>
    <w:p w14:paraId="2CC2321A" w14:textId="32F7CAA7" w:rsidR="005B2E8F" w:rsidRPr="005B2E8F" w:rsidRDefault="005B2E8F" w:rsidP="005B2E8F">
      <w:pPr>
        <w:pStyle w:val="paragraph"/>
        <w:numPr>
          <w:ilvl w:val="0"/>
          <w:numId w:val="27"/>
        </w:numPr>
        <w:spacing w:before="0" w:beforeAutospacing="0" w:after="0" w:afterAutospacing="0"/>
        <w:ind w:left="924" w:right="142" w:hanging="357"/>
        <w:jc w:val="both"/>
        <w:textAlignment w:val="baseline"/>
        <w:rPr>
          <w:rStyle w:val="normaltextrun"/>
          <w:rFonts w:ascii="Arial" w:hAnsi="Arial"/>
          <w:sz w:val="22"/>
          <w:szCs w:val="22"/>
          <w:lang w:val="en-US"/>
        </w:rPr>
      </w:pPr>
      <w:r w:rsidRPr="005B2E8F">
        <w:rPr>
          <w:rStyle w:val="normaltextrun"/>
          <w:rFonts w:ascii="Arial" w:hAnsi="Arial"/>
          <w:sz w:val="22"/>
          <w:szCs w:val="22"/>
          <w:lang w:val="en-US"/>
        </w:rPr>
        <w:lastRenderedPageBreak/>
        <w:t>ISO 5208: Industrial valves — Pressure testing for valves.</w:t>
      </w:r>
    </w:p>
    <w:p w14:paraId="540FF403" w14:textId="77777777" w:rsidR="005B2E8F" w:rsidRPr="005B2E8F" w:rsidRDefault="005B2E8F" w:rsidP="005B2E8F">
      <w:pPr>
        <w:pStyle w:val="paragraph"/>
        <w:numPr>
          <w:ilvl w:val="0"/>
          <w:numId w:val="27"/>
        </w:numPr>
        <w:spacing w:before="0" w:beforeAutospacing="0" w:after="0" w:afterAutospacing="0"/>
        <w:ind w:left="924" w:right="142" w:hanging="357"/>
        <w:jc w:val="both"/>
        <w:textAlignment w:val="baseline"/>
        <w:rPr>
          <w:rStyle w:val="normaltextrun"/>
          <w:lang w:val="en-US"/>
        </w:rPr>
      </w:pPr>
      <w:r w:rsidRPr="0019670A">
        <w:rPr>
          <w:rStyle w:val="normaltextrun"/>
          <w:rFonts w:ascii="Arial" w:hAnsi="Arial"/>
          <w:sz w:val="22"/>
          <w:szCs w:val="22"/>
          <w:lang w:val="en-US"/>
        </w:rPr>
        <w:t>DIN 3230-3: Technical delivery conditions for valves; Compilation of test</w:t>
      </w:r>
      <w:r w:rsidRPr="005B2E8F">
        <w:rPr>
          <w:rStyle w:val="normaltextrun"/>
          <w:rFonts w:ascii="Arial" w:hAnsi="Arial"/>
          <w:sz w:val="22"/>
          <w:szCs w:val="22"/>
          <w:lang w:val="en-US"/>
        </w:rPr>
        <w:t xml:space="preserve"> methods.</w:t>
      </w:r>
    </w:p>
    <w:p w14:paraId="6F6BF87A" w14:textId="77777777" w:rsidR="005B2E8F" w:rsidRPr="0019670A" w:rsidRDefault="005B2E8F" w:rsidP="005B2E8F">
      <w:pPr>
        <w:pStyle w:val="paragraph"/>
        <w:numPr>
          <w:ilvl w:val="0"/>
          <w:numId w:val="27"/>
        </w:numPr>
        <w:spacing w:before="0" w:beforeAutospacing="0" w:after="0" w:afterAutospacing="0"/>
        <w:ind w:left="924" w:right="142" w:hanging="357"/>
        <w:jc w:val="both"/>
        <w:textAlignment w:val="baseline"/>
        <w:rPr>
          <w:rStyle w:val="normaltextrun"/>
          <w:lang w:val="en-US"/>
        </w:rPr>
      </w:pPr>
      <w:r w:rsidRPr="0019670A">
        <w:rPr>
          <w:rStyle w:val="normaltextrun"/>
          <w:rFonts w:ascii="Arial" w:hAnsi="Arial"/>
          <w:sz w:val="22"/>
          <w:szCs w:val="22"/>
          <w:lang w:val="en-US"/>
        </w:rPr>
        <w:t>DIN 42560: Transformers - Throttle-valves NW 80, Dimensions, Tightness Testing.</w:t>
      </w:r>
    </w:p>
    <w:p w14:paraId="78A3F5BF" w14:textId="77777777" w:rsidR="005B2E8F" w:rsidRPr="0019670A" w:rsidRDefault="005B2E8F" w:rsidP="005B2E8F">
      <w:pPr>
        <w:pStyle w:val="paragraph"/>
        <w:numPr>
          <w:ilvl w:val="0"/>
          <w:numId w:val="27"/>
        </w:numPr>
        <w:spacing w:before="0" w:beforeAutospacing="0" w:after="0" w:afterAutospacing="0"/>
        <w:ind w:left="924" w:right="142" w:hanging="357"/>
        <w:jc w:val="both"/>
        <w:textAlignment w:val="baseline"/>
        <w:rPr>
          <w:rStyle w:val="normaltextrun"/>
          <w:lang w:val="en-US"/>
        </w:rPr>
      </w:pPr>
      <w:r w:rsidRPr="0019670A">
        <w:rPr>
          <w:rStyle w:val="normaltextrun"/>
          <w:rFonts w:ascii="Arial" w:hAnsi="Arial"/>
          <w:sz w:val="22"/>
          <w:szCs w:val="22"/>
          <w:lang w:val="en-US"/>
        </w:rPr>
        <w:t>DIN 42568: Transformers; outlet valve DN 15 and DN 32 for sampling and discharge.</w:t>
      </w:r>
    </w:p>
    <w:p w14:paraId="41DA5C2D" w14:textId="7CDC3F25" w:rsidR="005B2E8F" w:rsidRPr="005B2E8F" w:rsidRDefault="005B2E8F" w:rsidP="005B2E8F">
      <w:pPr>
        <w:pStyle w:val="paragraph"/>
        <w:numPr>
          <w:ilvl w:val="0"/>
          <w:numId w:val="27"/>
        </w:numPr>
        <w:spacing w:before="0" w:beforeAutospacing="0" w:after="0" w:afterAutospacing="0"/>
        <w:ind w:left="924" w:right="142" w:hanging="357"/>
        <w:jc w:val="both"/>
        <w:textAlignment w:val="baseline"/>
        <w:rPr>
          <w:rStyle w:val="normaltextrun"/>
          <w:lang w:val="en-US"/>
        </w:rPr>
      </w:pPr>
      <w:r w:rsidRPr="005B2E8F">
        <w:rPr>
          <w:rStyle w:val="normaltextrun"/>
          <w:rFonts w:ascii="Arial" w:hAnsi="Arial"/>
          <w:sz w:val="22"/>
          <w:szCs w:val="22"/>
          <w:lang w:val="en-US"/>
        </w:rPr>
        <w:t>DIN 2501</w:t>
      </w:r>
      <w:r w:rsidR="00157596">
        <w:rPr>
          <w:rStyle w:val="normaltextrun"/>
          <w:rFonts w:ascii="Arial" w:hAnsi="Arial"/>
          <w:sz w:val="22"/>
          <w:szCs w:val="22"/>
          <w:lang w:val="en-US"/>
        </w:rPr>
        <w:t xml:space="preserve"> PN16</w:t>
      </w:r>
      <w:r w:rsidRPr="005B2E8F">
        <w:rPr>
          <w:rStyle w:val="normaltextrun"/>
          <w:rFonts w:ascii="Arial" w:hAnsi="Arial"/>
          <w:sz w:val="22"/>
          <w:szCs w:val="22"/>
          <w:lang w:val="en-US"/>
        </w:rPr>
        <w:t>: Flanges and their joints - Circular flanges for pipes, valves, fittings and</w:t>
      </w:r>
      <w:r w:rsidRPr="005B2E8F">
        <w:rPr>
          <w:rStyle w:val="normaltextrun"/>
          <w:lang w:val="en-US"/>
        </w:rPr>
        <w:t xml:space="preserve"> </w:t>
      </w:r>
      <w:r w:rsidRPr="005B2E8F">
        <w:rPr>
          <w:rStyle w:val="normaltextrun"/>
          <w:rFonts w:ascii="Arial" w:hAnsi="Arial"/>
          <w:sz w:val="22"/>
          <w:szCs w:val="22"/>
          <w:lang w:val="en-US"/>
        </w:rPr>
        <w:t>accessories, PN designated.</w:t>
      </w:r>
    </w:p>
    <w:p w14:paraId="04299D8B" w14:textId="4A74F267" w:rsidR="005B2E8F" w:rsidRPr="005B2E8F" w:rsidRDefault="005B2E8F" w:rsidP="005B2E8F">
      <w:pPr>
        <w:pStyle w:val="paragraph"/>
        <w:numPr>
          <w:ilvl w:val="0"/>
          <w:numId w:val="27"/>
        </w:numPr>
        <w:spacing w:before="0" w:beforeAutospacing="0" w:after="0" w:afterAutospacing="0"/>
        <w:ind w:left="924" w:right="142" w:hanging="357"/>
        <w:jc w:val="both"/>
        <w:textAlignment w:val="baseline"/>
        <w:rPr>
          <w:rStyle w:val="normaltextrun"/>
          <w:lang w:val="en-US"/>
        </w:rPr>
      </w:pPr>
      <w:r w:rsidRPr="005B2E8F">
        <w:rPr>
          <w:rStyle w:val="normaltextrun"/>
          <w:rFonts w:ascii="Arial" w:hAnsi="Arial"/>
          <w:sz w:val="22"/>
          <w:szCs w:val="22"/>
          <w:lang w:val="en-US"/>
        </w:rPr>
        <w:t>DIN EN 13601: Copper and copper alloys - Copper rod, bar and wire for general electrical purposes.</w:t>
      </w:r>
    </w:p>
    <w:p w14:paraId="5F882E56" w14:textId="74509262" w:rsidR="005B2E8F" w:rsidRPr="005B2E8F" w:rsidRDefault="005B2E8F" w:rsidP="005B2E8F">
      <w:pPr>
        <w:pStyle w:val="paragraph"/>
        <w:numPr>
          <w:ilvl w:val="0"/>
          <w:numId w:val="27"/>
        </w:numPr>
        <w:spacing w:before="0" w:beforeAutospacing="0" w:after="0" w:afterAutospacing="0"/>
        <w:ind w:left="924" w:right="142" w:hanging="357"/>
        <w:jc w:val="both"/>
        <w:textAlignment w:val="baseline"/>
        <w:rPr>
          <w:rStyle w:val="normaltextrun"/>
          <w:rFonts w:ascii="Arial" w:hAnsi="Arial" w:cs="Arial"/>
          <w:sz w:val="22"/>
          <w:szCs w:val="22"/>
          <w:lang w:val="es-ES"/>
        </w:rPr>
      </w:pPr>
      <w:r w:rsidRPr="005B2E8F">
        <w:rPr>
          <w:rStyle w:val="normaltextrun"/>
          <w:rFonts w:ascii="Arial" w:hAnsi="Arial"/>
          <w:sz w:val="22"/>
          <w:szCs w:val="22"/>
          <w:lang w:val="es-ES"/>
        </w:rPr>
        <w:t>DIN EN 12288: Industrial valves - Copper alloy gate valves.</w:t>
      </w:r>
    </w:p>
    <w:p w14:paraId="6B99FFB4" w14:textId="403E889D" w:rsidR="00EC4D21" w:rsidRDefault="00EC4D21" w:rsidP="00EC4D21">
      <w:pPr>
        <w:pStyle w:val="paragraph"/>
        <w:numPr>
          <w:ilvl w:val="0"/>
          <w:numId w:val="27"/>
        </w:numPr>
        <w:spacing w:before="0" w:beforeAutospacing="0" w:after="0" w:afterAutospacing="0"/>
        <w:ind w:left="924" w:right="142" w:hanging="357"/>
        <w:jc w:val="both"/>
        <w:textAlignment w:val="baseline"/>
        <w:rPr>
          <w:rStyle w:val="normaltextrun"/>
          <w:rFonts w:ascii="Arial" w:hAnsi="Arial" w:cs="Arial"/>
          <w:sz w:val="22"/>
          <w:szCs w:val="22"/>
          <w:lang w:val="es-ES"/>
        </w:rPr>
      </w:pPr>
      <w:r w:rsidRPr="00EC4D21">
        <w:rPr>
          <w:rStyle w:val="normaltextrun"/>
          <w:rFonts w:ascii="Arial" w:hAnsi="Arial" w:cs="Arial"/>
          <w:sz w:val="22"/>
          <w:szCs w:val="22"/>
          <w:lang w:val="es-ES"/>
        </w:rPr>
        <w:t>NTSyCS: Norma técnica de Seguridad y Calidad de Servicio”, Comisión Nacional de Energía (CNE).</w:t>
      </w:r>
      <w:r w:rsidR="006731EA">
        <w:rPr>
          <w:rStyle w:val="normaltextrun"/>
          <w:rFonts w:ascii="Arial" w:hAnsi="Arial" w:cs="Arial"/>
          <w:sz w:val="22"/>
          <w:szCs w:val="22"/>
          <w:lang w:val="es-ES"/>
        </w:rPr>
        <w:t xml:space="preserve"> </w:t>
      </w:r>
      <w:r w:rsidR="002F63C5">
        <w:rPr>
          <w:rStyle w:val="normaltextrun"/>
          <w:rFonts w:ascii="Arial" w:hAnsi="Arial" w:cs="Arial"/>
          <w:sz w:val="22"/>
          <w:szCs w:val="22"/>
          <w:lang w:val="es-ES"/>
        </w:rPr>
        <w:t>Enero</w:t>
      </w:r>
      <w:r w:rsidR="006731EA">
        <w:rPr>
          <w:rStyle w:val="normaltextrun"/>
          <w:rFonts w:ascii="Arial" w:hAnsi="Arial" w:cs="Arial"/>
          <w:sz w:val="22"/>
          <w:szCs w:val="22"/>
          <w:lang w:val="es-ES"/>
        </w:rPr>
        <w:t xml:space="preserve"> de 20</w:t>
      </w:r>
      <w:r w:rsidR="002F63C5">
        <w:rPr>
          <w:rStyle w:val="normaltextrun"/>
          <w:rFonts w:ascii="Arial" w:hAnsi="Arial" w:cs="Arial"/>
          <w:sz w:val="22"/>
          <w:szCs w:val="22"/>
          <w:lang w:val="es-ES"/>
        </w:rPr>
        <w:t>25</w:t>
      </w:r>
      <w:r w:rsidR="006731EA">
        <w:rPr>
          <w:rStyle w:val="normaltextrun"/>
          <w:rFonts w:ascii="Arial" w:hAnsi="Arial" w:cs="Arial"/>
          <w:sz w:val="22"/>
          <w:szCs w:val="22"/>
          <w:lang w:val="es-ES"/>
        </w:rPr>
        <w:t>.</w:t>
      </w:r>
    </w:p>
    <w:p w14:paraId="75A071B2" w14:textId="77777777" w:rsidR="005138BC" w:rsidRDefault="006731EA" w:rsidP="005138BC">
      <w:pPr>
        <w:pStyle w:val="paragraph"/>
        <w:numPr>
          <w:ilvl w:val="0"/>
          <w:numId w:val="27"/>
        </w:numPr>
        <w:spacing w:before="0" w:beforeAutospacing="0" w:after="0" w:afterAutospacing="0"/>
        <w:ind w:left="924" w:right="142" w:hanging="357"/>
        <w:jc w:val="both"/>
        <w:textAlignment w:val="baseline"/>
        <w:rPr>
          <w:rStyle w:val="normaltextrun"/>
          <w:rFonts w:ascii="Arial" w:hAnsi="Arial" w:cs="Arial"/>
          <w:sz w:val="22"/>
          <w:szCs w:val="22"/>
          <w:lang w:val="es-ES"/>
        </w:rPr>
      </w:pPr>
      <w:r w:rsidRPr="006731EA">
        <w:rPr>
          <w:rStyle w:val="normaltextrun"/>
          <w:rFonts w:ascii="Arial" w:hAnsi="Arial" w:cs="Arial"/>
          <w:sz w:val="22"/>
          <w:szCs w:val="22"/>
          <w:lang w:val="es-ES"/>
        </w:rPr>
        <w:t>Anexo Técnico: Requisitos Sísmicos para Instalaciones Eléctricas de Alta Tensión.</w:t>
      </w:r>
    </w:p>
    <w:p w14:paraId="210E780C" w14:textId="636B01E2" w:rsidR="002F63C5" w:rsidRDefault="002F63C5" w:rsidP="005138BC">
      <w:pPr>
        <w:pStyle w:val="paragraph"/>
        <w:numPr>
          <w:ilvl w:val="0"/>
          <w:numId w:val="27"/>
        </w:numPr>
        <w:spacing w:before="0" w:beforeAutospacing="0" w:after="0" w:afterAutospacing="0"/>
        <w:ind w:left="924" w:right="142" w:hanging="357"/>
        <w:jc w:val="both"/>
        <w:textAlignment w:val="baseline"/>
        <w:rPr>
          <w:rStyle w:val="normaltextrun"/>
          <w:rFonts w:ascii="Arial" w:hAnsi="Arial" w:cs="Arial"/>
          <w:sz w:val="22"/>
          <w:szCs w:val="22"/>
          <w:lang w:val="es-ES"/>
        </w:rPr>
      </w:pPr>
      <w:r w:rsidRPr="002F63C5">
        <w:rPr>
          <w:rStyle w:val="normaltextrun"/>
          <w:rFonts w:ascii="Arial" w:hAnsi="Arial" w:cs="Arial"/>
          <w:sz w:val="22"/>
          <w:szCs w:val="22"/>
          <w:lang w:val="es-ES"/>
        </w:rPr>
        <w:t>Anexo Técnico: Exigencias Mínimas de Diseño de Instalaciones de Transmisión.</w:t>
      </w:r>
    </w:p>
    <w:p w14:paraId="5C1824E4" w14:textId="595B8F58" w:rsidR="005138BC" w:rsidRPr="0019670A" w:rsidRDefault="005138BC" w:rsidP="005B2E8F">
      <w:pPr>
        <w:pStyle w:val="paragraph"/>
        <w:spacing w:before="0" w:beforeAutospacing="0" w:after="0" w:afterAutospacing="0"/>
        <w:ind w:right="142"/>
        <w:jc w:val="both"/>
        <w:textAlignment w:val="baseline"/>
        <w:rPr>
          <w:rStyle w:val="normaltextrun"/>
          <w:rFonts w:ascii="Arial" w:hAnsi="Arial"/>
          <w:sz w:val="22"/>
          <w:szCs w:val="22"/>
        </w:rPr>
      </w:pPr>
    </w:p>
    <w:p w14:paraId="3D7DCA55" w14:textId="1D7071C0" w:rsidR="00065D64" w:rsidRDefault="00065D64" w:rsidP="00065D64">
      <w:pPr>
        <w:keepLines/>
        <w:rPr>
          <w:rFonts w:cs="Arial"/>
        </w:rPr>
      </w:pPr>
      <w:r w:rsidRPr="00065D64">
        <w:rPr>
          <w:rFonts w:cs="Arial"/>
        </w:rPr>
        <w:t>Para soldaduras de partes sometidas a esfuerzos principales, las calificaciones de los procesos de soldadura, los equipos y los operarios estarán de acuerdo con las normas equivalentes a los requisitos de "ASME Boiler and Pressure Vessel Code" o a "AWS Standard Qualification Procedure", u otra norma aprobada a elección del fabricante</w:t>
      </w:r>
      <w:r w:rsidR="006E7F9E">
        <w:rPr>
          <w:rFonts w:cs="Arial"/>
        </w:rPr>
        <w:t>.</w:t>
      </w:r>
    </w:p>
    <w:p w14:paraId="578D10EC" w14:textId="5269FC5E" w:rsidR="00285C4D" w:rsidRPr="00654259" w:rsidRDefault="00285C4D" w:rsidP="00285C4D">
      <w:pPr>
        <w:rPr>
          <w:rFonts w:cs="Arial"/>
        </w:rPr>
      </w:pPr>
      <w:r w:rsidRPr="00654259">
        <w:rPr>
          <w:rFonts w:cs="Arial"/>
        </w:rPr>
        <w:t>En el caso de que el Fabricante no cumpla las normas que se indican o existan puntos no definidos por éstas, se aplicarán las normas usuales del Fabricante, citando en este caso las normas utilizadas por el mismo, así como los puntos concretos en que se aplicarán estas normas y su diferencia con las requeridas, quedando a criterio de ENGIE su aprobación definitiva.</w:t>
      </w:r>
    </w:p>
    <w:p w14:paraId="05A35C60" w14:textId="6515F1C5" w:rsidR="00065D64" w:rsidRDefault="00046187" w:rsidP="00065D64">
      <w:pPr>
        <w:rPr>
          <w:rFonts w:cs="Arial"/>
        </w:rPr>
      </w:pPr>
      <w:r w:rsidRPr="00654259">
        <w:rPr>
          <w:rFonts w:cs="Arial"/>
        </w:rPr>
        <w:t xml:space="preserve">Además, debe cumplir con los requerimientos establecidos en el documento </w:t>
      </w:r>
      <w:r w:rsidR="00065D64" w:rsidRPr="00065D64">
        <w:rPr>
          <w:rFonts w:cs="Arial"/>
        </w:rPr>
        <w:t>ENG-OA-RON-SE-EL-HD-00</w:t>
      </w:r>
      <w:r w:rsidR="00EC4D21">
        <w:rPr>
          <w:rFonts w:cs="Arial"/>
        </w:rPr>
        <w:t>18</w:t>
      </w:r>
      <w:r w:rsidRPr="00654259">
        <w:rPr>
          <w:rFonts w:cs="Arial"/>
        </w:rPr>
        <w:t xml:space="preserve">, nombrado: </w:t>
      </w:r>
      <w:r w:rsidR="00065D64" w:rsidRPr="00065D64">
        <w:rPr>
          <w:rFonts w:cs="Arial"/>
        </w:rPr>
        <w:t xml:space="preserve">HCTG Reactor </w:t>
      </w:r>
      <w:r w:rsidR="00EC4D21">
        <w:rPr>
          <w:rFonts w:cs="Arial"/>
        </w:rPr>
        <w:t>de Neutro 123 kV</w:t>
      </w:r>
      <w:r w:rsidR="00065D64">
        <w:rPr>
          <w:rFonts w:cs="Arial"/>
        </w:rPr>
        <w:t>.</w:t>
      </w:r>
    </w:p>
    <w:p w14:paraId="10C5C1B8" w14:textId="77777777" w:rsidR="009729D5" w:rsidRPr="00654259" w:rsidRDefault="009729D5" w:rsidP="009729D5">
      <w:pPr>
        <w:pStyle w:val="Ttulo1"/>
        <w:rPr>
          <w:rFonts w:cs="Arial"/>
        </w:rPr>
      </w:pPr>
      <w:bookmarkStart w:id="8" w:name="_Toc192670590"/>
      <w:r>
        <w:rPr>
          <w:rFonts w:cs="Arial"/>
        </w:rPr>
        <w:t>REFERENCIAS INTERNAS</w:t>
      </w:r>
      <w:bookmarkEnd w:id="8"/>
    </w:p>
    <w:p w14:paraId="0DA566D8" w14:textId="77777777" w:rsidR="009729D5" w:rsidRDefault="009729D5" w:rsidP="009729D5">
      <w:pPr>
        <w:rPr>
          <w:rFonts w:cs="Arial"/>
        </w:rPr>
      </w:pPr>
      <w:r w:rsidRPr="00190C84">
        <w:rPr>
          <w:rFonts w:cs="Arial"/>
        </w:rPr>
        <w:t>Esta especificación técnica se complementa con los siguientes documentos del proyecto:</w:t>
      </w:r>
    </w:p>
    <w:tbl>
      <w:tblPr>
        <w:tblW w:w="5000" w:type="pct"/>
        <w:tblLayout w:type="fixed"/>
        <w:tblCellMar>
          <w:left w:w="70" w:type="dxa"/>
          <w:right w:w="70" w:type="dxa"/>
        </w:tblCellMar>
        <w:tblLook w:val="04A0" w:firstRow="1" w:lastRow="0" w:firstColumn="1" w:lastColumn="0" w:noHBand="0" w:noVBand="1"/>
      </w:tblPr>
      <w:tblGrid>
        <w:gridCol w:w="4111"/>
        <w:gridCol w:w="5293"/>
      </w:tblGrid>
      <w:tr w:rsidR="009729D5" w:rsidRPr="006B3541" w14:paraId="1F98F5BC" w14:textId="77777777" w:rsidTr="002078D5">
        <w:trPr>
          <w:trHeight w:val="300"/>
        </w:trPr>
        <w:tc>
          <w:tcPr>
            <w:tcW w:w="2186" w:type="pct"/>
            <w:shd w:val="clear" w:color="auto" w:fill="auto"/>
            <w:noWrap/>
            <w:vAlign w:val="center"/>
          </w:tcPr>
          <w:p w14:paraId="1D672C63" w14:textId="15E8FEB1" w:rsidR="009729D5" w:rsidRPr="00190C84" w:rsidRDefault="009729D5" w:rsidP="009729D5">
            <w:pPr>
              <w:numPr>
                <w:ilvl w:val="0"/>
                <w:numId w:val="40"/>
              </w:numPr>
              <w:spacing w:before="0" w:after="0"/>
              <w:ind w:right="0"/>
              <w:contextualSpacing/>
              <w:jc w:val="left"/>
              <w:rPr>
                <w:rFonts w:cs="Arial"/>
                <w:szCs w:val="22"/>
                <w:lang w:val="es-MX" w:eastAsia="es-MX"/>
              </w:rPr>
            </w:pPr>
            <w:bookmarkStart w:id="9" w:name="_Hlk106337789"/>
            <w:r>
              <w:rPr>
                <w:rFonts w:cs="Arial"/>
                <w:szCs w:val="22"/>
              </w:rPr>
              <w:t>ENG-OA-RON-SE-EL-ED-001</w:t>
            </w:r>
          </w:p>
        </w:tc>
        <w:tc>
          <w:tcPr>
            <w:tcW w:w="2814" w:type="pct"/>
            <w:shd w:val="clear" w:color="auto" w:fill="auto"/>
            <w:noWrap/>
            <w:vAlign w:val="center"/>
          </w:tcPr>
          <w:p w14:paraId="1A1E831F" w14:textId="77777777" w:rsidR="009729D5" w:rsidRPr="00190C84" w:rsidRDefault="009729D5" w:rsidP="002078D5">
            <w:pPr>
              <w:rPr>
                <w:rFonts w:cs="Arial"/>
                <w:b/>
                <w:color w:val="000000"/>
                <w:szCs w:val="22"/>
              </w:rPr>
            </w:pPr>
            <w:r w:rsidRPr="00190C84">
              <w:rPr>
                <w:rFonts w:cs="Arial"/>
                <w:color w:val="000000"/>
                <w:szCs w:val="22"/>
              </w:rPr>
              <w:t>Disposición de equipos Patio 220 kV - Planta y lista de equipos</w:t>
            </w:r>
          </w:p>
        </w:tc>
      </w:tr>
      <w:tr w:rsidR="009729D5" w:rsidRPr="006B3541" w14:paraId="6C15A283" w14:textId="77777777" w:rsidTr="002078D5">
        <w:trPr>
          <w:trHeight w:val="300"/>
        </w:trPr>
        <w:tc>
          <w:tcPr>
            <w:tcW w:w="2186" w:type="pct"/>
            <w:shd w:val="clear" w:color="auto" w:fill="auto"/>
            <w:noWrap/>
            <w:vAlign w:val="center"/>
          </w:tcPr>
          <w:p w14:paraId="4A17ECFC" w14:textId="77777777" w:rsidR="009729D5" w:rsidRPr="00190C84" w:rsidRDefault="009729D5" w:rsidP="009729D5">
            <w:pPr>
              <w:numPr>
                <w:ilvl w:val="0"/>
                <w:numId w:val="40"/>
              </w:numPr>
              <w:spacing w:before="0" w:after="0"/>
              <w:ind w:right="0"/>
              <w:contextualSpacing/>
              <w:jc w:val="left"/>
              <w:rPr>
                <w:rFonts w:cs="Arial"/>
                <w:b/>
                <w:color w:val="000000"/>
                <w:szCs w:val="22"/>
              </w:rPr>
            </w:pPr>
            <w:r>
              <w:rPr>
                <w:rFonts w:cs="Arial"/>
                <w:szCs w:val="22"/>
              </w:rPr>
              <w:t>ENG-OA-RON-SE-EL-ED-002</w:t>
            </w:r>
          </w:p>
        </w:tc>
        <w:tc>
          <w:tcPr>
            <w:tcW w:w="2814" w:type="pct"/>
            <w:shd w:val="clear" w:color="auto" w:fill="auto"/>
            <w:noWrap/>
            <w:vAlign w:val="center"/>
          </w:tcPr>
          <w:p w14:paraId="12EB6886" w14:textId="77777777" w:rsidR="009729D5" w:rsidRPr="00190C84" w:rsidRDefault="009729D5" w:rsidP="002078D5">
            <w:pPr>
              <w:rPr>
                <w:rFonts w:cs="Arial"/>
                <w:b/>
                <w:color w:val="000000"/>
                <w:szCs w:val="22"/>
              </w:rPr>
            </w:pPr>
            <w:r w:rsidRPr="00190C84">
              <w:rPr>
                <w:rFonts w:cs="Arial"/>
                <w:color w:val="000000"/>
                <w:szCs w:val="22"/>
              </w:rPr>
              <w:t>Disposición de equipos Patio 220 kV - Secciones</w:t>
            </w:r>
          </w:p>
        </w:tc>
      </w:tr>
      <w:tr w:rsidR="009729D5" w:rsidRPr="006B3541" w14:paraId="243BEDEF" w14:textId="77777777" w:rsidTr="002078D5">
        <w:trPr>
          <w:trHeight w:val="300"/>
        </w:trPr>
        <w:tc>
          <w:tcPr>
            <w:tcW w:w="2186" w:type="pct"/>
            <w:shd w:val="clear" w:color="auto" w:fill="auto"/>
            <w:noWrap/>
            <w:vAlign w:val="center"/>
          </w:tcPr>
          <w:p w14:paraId="15086085" w14:textId="77777777" w:rsidR="009729D5" w:rsidRPr="00190C84" w:rsidRDefault="009729D5" w:rsidP="009729D5">
            <w:pPr>
              <w:numPr>
                <w:ilvl w:val="0"/>
                <w:numId w:val="40"/>
              </w:numPr>
              <w:spacing w:before="0" w:after="0"/>
              <w:ind w:right="0"/>
              <w:contextualSpacing/>
              <w:jc w:val="left"/>
              <w:rPr>
                <w:rFonts w:cs="Arial"/>
                <w:b/>
                <w:color w:val="000000"/>
                <w:szCs w:val="22"/>
              </w:rPr>
            </w:pPr>
            <w:r w:rsidRPr="00190C84">
              <w:rPr>
                <w:rFonts w:cs="Arial"/>
                <w:color w:val="000000"/>
                <w:szCs w:val="22"/>
              </w:rPr>
              <w:t>ENG-OA-RON-SE-EL-EU-001</w:t>
            </w:r>
          </w:p>
        </w:tc>
        <w:tc>
          <w:tcPr>
            <w:tcW w:w="2814" w:type="pct"/>
            <w:shd w:val="clear" w:color="auto" w:fill="auto"/>
            <w:noWrap/>
            <w:vAlign w:val="center"/>
          </w:tcPr>
          <w:p w14:paraId="7D6B9B90" w14:textId="77777777" w:rsidR="009729D5" w:rsidRPr="00190C84" w:rsidRDefault="009729D5" w:rsidP="002078D5">
            <w:pPr>
              <w:rPr>
                <w:rFonts w:cs="Arial"/>
                <w:b/>
                <w:color w:val="000000"/>
                <w:szCs w:val="22"/>
              </w:rPr>
            </w:pPr>
            <w:r w:rsidRPr="00190C84">
              <w:rPr>
                <w:rFonts w:cs="Arial"/>
                <w:color w:val="000000"/>
                <w:szCs w:val="22"/>
              </w:rPr>
              <w:t>Diagrama unilineal simplificado 220 kV</w:t>
            </w:r>
          </w:p>
        </w:tc>
      </w:tr>
      <w:tr w:rsidR="009729D5" w:rsidRPr="006B3541" w14:paraId="31E02D25" w14:textId="77777777" w:rsidTr="002078D5">
        <w:trPr>
          <w:trHeight w:val="300"/>
        </w:trPr>
        <w:tc>
          <w:tcPr>
            <w:tcW w:w="2186" w:type="pct"/>
            <w:shd w:val="clear" w:color="auto" w:fill="auto"/>
            <w:noWrap/>
            <w:vAlign w:val="center"/>
          </w:tcPr>
          <w:p w14:paraId="2A239ECD" w14:textId="77777777" w:rsidR="009729D5" w:rsidRPr="00190C84" w:rsidRDefault="009729D5" w:rsidP="009729D5">
            <w:pPr>
              <w:numPr>
                <w:ilvl w:val="0"/>
                <w:numId w:val="40"/>
              </w:numPr>
              <w:spacing w:before="0" w:after="0"/>
              <w:ind w:right="0"/>
              <w:contextualSpacing/>
              <w:jc w:val="left"/>
              <w:rPr>
                <w:rFonts w:cs="Arial"/>
                <w:b/>
                <w:color w:val="000000"/>
                <w:szCs w:val="22"/>
              </w:rPr>
            </w:pPr>
            <w:r w:rsidRPr="00190C84">
              <w:rPr>
                <w:rFonts w:cs="Arial"/>
                <w:color w:val="000000"/>
                <w:szCs w:val="22"/>
              </w:rPr>
              <w:t>ENG-OA-RON-SE-EL-EU-002</w:t>
            </w:r>
          </w:p>
        </w:tc>
        <w:tc>
          <w:tcPr>
            <w:tcW w:w="2814" w:type="pct"/>
            <w:shd w:val="clear" w:color="auto" w:fill="auto"/>
            <w:noWrap/>
            <w:vAlign w:val="center"/>
          </w:tcPr>
          <w:p w14:paraId="338FE20F" w14:textId="77777777" w:rsidR="009729D5" w:rsidRPr="00190C84" w:rsidRDefault="009729D5" w:rsidP="002078D5">
            <w:pPr>
              <w:rPr>
                <w:rFonts w:cs="Arial"/>
                <w:b/>
                <w:color w:val="000000"/>
                <w:szCs w:val="22"/>
              </w:rPr>
            </w:pPr>
            <w:r w:rsidRPr="00190C84">
              <w:rPr>
                <w:rFonts w:cs="Arial"/>
                <w:color w:val="000000"/>
                <w:szCs w:val="22"/>
              </w:rPr>
              <w:t>Diagrama unilineal funcional 220 kV</w:t>
            </w:r>
          </w:p>
        </w:tc>
      </w:tr>
    </w:tbl>
    <w:p w14:paraId="75656F74" w14:textId="77777777" w:rsidR="00285C4D" w:rsidRDefault="00285C4D" w:rsidP="00285C4D">
      <w:pPr>
        <w:pStyle w:val="Ttulo1"/>
        <w:rPr>
          <w:rFonts w:cs="Arial"/>
        </w:rPr>
      </w:pPr>
      <w:bookmarkStart w:id="10" w:name="_Toc192670591"/>
      <w:bookmarkEnd w:id="9"/>
      <w:r w:rsidRPr="00654259">
        <w:rPr>
          <w:rFonts w:cs="Arial"/>
        </w:rPr>
        <w:t>CARACTERÍSTICAS DE DISEÑO, FUNCIONALES Y CONSTRUCTIVAS</w:t>
      </w:r>
      <w:bookmarkEnd w:id="10"/>
    </w:p>
    <w:p w14:paraId="2AD86F79" w14:textId="4C393180" w:rsidR="00993A7E" w:rsidRPr="00993A7E" w:rsidRDefault="00993A7E" w:rsidP="00993A7E">
      <w:pPr>
        <w:pStyle w:val="Ttulo2"/>
      </w:pPr>
      <w:bookmarkStart w:id="11" w:name="_Toc189053326"/>
      <w:bookmarkStart w:id="12" w:name="_Toc192670592"/>
      <w:r w:rsidRPr="00654259">
        <w:t xml:space="preserve">CARACTERÍSTICAS </w:t>
      </w:r>
      <w:r>
        <w:t>AMBIENTALES</w:t>
      </w:r>
      <w:bookmarkEnd w:id="11"/>
      <w:bookmarkEnd w:id="12"/>
    </w:p>
    <w:p w14:paraId="4F719FEA" w14:textId="05639ED9" w:rsidR="00285C4D" w:rsidRPr="00654259" w:rsidRDefault="00285C4D" w:rsidP="00285C4D">
      <w:pPr>
        <w:rPr>
          <w:rFonts w:cs="Arial"/>
        </w:rPr>
      </w:pPr>
      <w:r w:rsidRPr="00654259">
        <w:rPr>
          <w:rFonts w:cs="Arial"/>
        </w:rPr>
        <w:t xml:space="preserve">Las condiciones ambientales del lugar de la instalación son las indicadas en la </w:t>
      </w:r>
      <w:r w:rsidRPr="00654259">
        <w:rPr>
          <w:rFonts w:cs="Arial"/>
        </w:rPr>
        <w:fldChar w:fldCharType="begin"/>
      </w:r>
      <w:r w:rsidRPr="00654259">
        <w:rPr>
          <w:rFonts w:cs="Arial"/>
        </w:rPr>
        <w:instrText xml:space="preserve"> REF _Ref129768318 \h </w:instrText>
      </w:r>
      <w:r w:rsidR="00654259">
        <w:rPr>
          <w:rFonts w:cs="Arial"/>
        </w:rPr>
        <w:instrText xml:space="preserve"> \* MERGEFORMAT </w:instrText>
      </w:r>
      <w:r w:rsidRPr="00654259">
        <w:rPr>
          <w:rFonts w:cs="Arial"/>
        </w:rPr>
      </w:r>
      <w:r w:rsidRPr="00654259">
        <w:rPr>
          <w:rFonts w:cs="Arial"/>
        </w:rPr>
        <w:fldChar w:fldCharType="separate"/>
      </w:r>
      <w:r w:rsidR="00AB47DB" w:rsidRPr="00654259">
        <w:rPr>
          <w:rFonts w:cs="Arial"/>
        </w:rPr>
        <w:t xml:space="preserve">Tabla </w:t>
      </w:r>
      <w:r w:rsidR="00AB47DB">
        <w:rPr>
          <w:rFonts w:cs="Arial"/>
          <w:noProof/>
        </w:rPr>
        <w:t>1</w:t>
      </w:r>
      <w:r w:rsidRPr="00654259">
        <w:rPr>
          <w:rFonts w:cs="Arial"/>
        </w:rPr>
        <w:fldChar w:fldCharType="end"/>
      </w:r>
      <w:r w:rsidRPr="00654259">
        <w:rPr>
          <w:rFonts w:cs="Arial"/>
        </w:rPr>
        <w:t>.</w:t>
      </w:r>
    </w:p>
    <w:p w14:paraId="5510A7B4" w14:textId="033EA581" w:rsidR="00285C4D" w:rsidRPr="00654259" w:rsidRDefault="00285C4D" w:rsidP="00285C4D">
      <w:pPr>
        <w:pStyle w:val="Descripcin"/>
        <w:keepNext/>
        <w:rPr>
          <w:rFonts w:cs="Arial"/>
        </w:rPr>
      </w:pPr>
      <w:bookmarkStart w:id="13" w:name="_Ref129768318"/>
      <w:r w:rsidRPr="00654259">
        <w:rPr>
          <w:rFonts w:cs="Arial"/>
        </w:rPr>
        <w:lastRenderedPageBreak/>
        <w:t xml:space="preserve">Tabla </w:t>
      </w:r>
      <w:r w:rsidRPr="00654259">
        <w:rPr>
          <w:rFonts w:cs="Arial"/>
        </w:rPr>
        <w:fldChar w:fldCharType="begin"/>
      </w:r>
      <w:r w:rsidRPr="00654259">
        <w:rPr>
          <w:rFonts w:cs="Arial"/>
        </w:rPr>
        <w:instrText xml:space="preserve"> SEQ Tabla \* ARABIC </w:instrText>
      </w:r>
      <w:r w:rsidRPr="00654259">
        <w:rPr>
          <w:rFonts w:cs="Arial"/>
        </w:rPr>
        <w:fldChar w:fldCharType="separate"/>
      </w:r>
      <w:r w:rsidR="00AB47DB">
        <w:rPr>
          <w:rFonts w:cs="Arial"/>
          <w:noProof/>
        </w:rPr>
        <w:t>1</w:t>
      </w:r>
      <w:r w:rsidRPr="00654259">
        <w:rPr>
          <w:rFonts w:cs="Arial"/>
        </w:rPr>
        <w:fldChar w:fldCharType="end"/>
      </w:r>
      <w:bookmarkEnd w:id="13"/>
      <w:r w:rsidRPr="00654259">
        <w:rPr>
          <w:rFonts w:cs="Arial"/>
        </w:rPr>
        <w:t>. Parámetros ambientales.</w:t>
      </w:r>
    </w:p>
    <w:tbl>
      <w:tblPr>
        <w:tblW w:w="4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45"/>
        <w:gridCol w:w="2310"/>
      </w:tblGrid>
      <w:tr w:rsidR="00285C4D" w:rsidRPr="00654259" w14:paraId="6EBB7849" w14:textId="77777777" w:rsidTr="00285C4D">
        <w:trPr>
          <w:trHeight w:val="20"/>
          <w:tblHeader/>
          <w:jc w:val="center"/>
        </w:trPr>
        <w:tc>
          <w:tcPr>
            <w:tcW w:w="3634" w:type="pct"/>
            <w:shd w:val="clear" w:color="auto" w:fill="808080"/>
            <w:vAlign w:val="center"/>
          </w:tcPr>
          <w:p w14:paraId="7AFE7A1B" w14:textId="77777777" w:rsidR="00285C4D" w:rsidRPr="00654259" w:rsidRDefault="00285C4D" w:rsidP="001E205A">
            <w:pPr>
              <w:spacing w:before="120"/>
              <w:ind w:left="0"/>
              <w:jc w:val="center"/>
              <w:rPr>
                <w:rFonts w:cs="Arial"/>
                <w:b/>
                <w:bCs/>
                <w:iCs/>
                <w:color w:val="FFFFFF"/>
                <w:sz w:val="18"/>
                <w:szCs w:val="20"/>
              </w:rPr>
            </w:pPr>
            <w:r w:rsidRPr="00654259">
              <w:rPr>
                <w:rFonts w:cs="Arial"/>
                <w:b/>
                <w:bCs/>
                <w:iCs/>
                <w:color w:val="FFFFFF"/>
                <w:sz w:val="18"/>
                <w:szCs w:val="20"/>
              </w:rPr>
              <w:t>Característica</w:t>
            </w:r>
          </w:p>
        </w:tc>
        <w:tc>
          <w:tcPr>
            <w:tcW w:w="1366" w:type="pct"/>
            <w:shd w:val="clear" w:color="auto" w:fill="808080"/>
          </w:tcPr>
          <w:p w14:paraId="0F9F5639" w14:textId="77777777" w:rsidR="00285C4D" w:rsidRPr="00654259" w:rsidRDefault="00285C4D" w:rsidP="001E205A">
            <w:pPr>
              <w:spacing w:before="120"/>
              <w:ind w:left="39"/>
              <w:jc w:val="center"/>
              <w:rPr>
                <w:rFonts w:cs="Arial"/>
                <w:b/>
                <w:bCs/>
                <w:iCs/>
                <w:color w:val="FFFFFF"/>
                <w:sz w:val="18"/>
                <w:szCs w:val="20"/>
              </w:rPr>
            </w:pPr>
            <w:r w:rsidRPr="00654259">
              <w:rPr>
                <w:rFonts w:cs="Arial"/>
                <w:b/>
                <w:bCs/>
                <w:iCs/>
                <w:color w:val="FFFFFF"/>
                <w:sz w:val="18"/>
                <w:szCs w:val="20"/>
              </w:rPr>
              <w:t>Valor</w:t>
            </w:r>
          </w:p>
        </w:tc>
      </w:tr>
      <w:tr w:rsidR="00285C4D" w:rsidRPr="00654259" w14:paraId="5C1DD5B7" w14:textId="77777777" w:rsidTr="001E205A">
        <w:trPr>
          <w:trHeight w:val="20"/>
          <w:jc w:val="center"/>
        </w:trPr>
        <w:tc>
          <w:tcPr>
            <w:tcW w:w="3634" w:type="pct"/>
            <w:shd w:val="clear" w:color="auto" w:fill="FFFFFF"/>
            <w:vAlign w:val="center"/>
          </w:tcPr>
          <w:p w14:paraId="29026F79" w14:textId="77777777" w:rsidR="00285C4D" w:rsidRPr="00654259" w:rsidRDefault="00285C4D" w:rsidP="001E205A">
            <w:pPr>
              <w:widowControl w:val="0"/>
              <w:spacing w:line="360" w:lineRule="auto"/>
              <w:ind w:left="0"/>
              <w:jc w:val="left"/>
              <w:rPr>
                <w:rFonts w:cs="Arial"/>
                <w:sz w:val="18"/>
                <w:szCs w:val="20"/>
              </w:rPr>
            </w:pPr>
            <w:r w:rsidRPr="00654259">
              <w:rPr>
                <w:rFonts w:cs="Arial"/>
                <w:sz w:val="18"/>
                <w:szCs w:val="20"/>
              </w:rPr>
              <w:t>Altura máxima de la instalación sobre el nivel del mar</w:t>
            </w:r>
          </w:p>
        </w:tc>
        <w:tc>
          <w:tcPr>
            <w:tcW w:w="1366" w:type="pct"/>
            <w:shd w:val="clear" w:color="auto" w:fill="FFFFFF"/>
            <w:vAlign w:val="center"/>
          </w:tcPr>
          <w:p w14:paraId="5D7B3E9C" w14:textId="77777777" w:rsidR="00285C4D" w:rsidRPr="00654259" w:rsidRDefault="00C405B3" w:rsidP="001E205A">
            <w:pPr>
              <w:widowControl w:val="0"/>
              <w:spacing w:line="360" w:lineRule="auto"/>
              <w:ind w:left="39"/>
              <w:jc w:val="center"/>
              <w:rPr>
                <w:rFonts w:cs="Arial"/>
                <w:sz w:val="18"/>
                <w:szCs w:val="20"/>
              </w:rPr>
            </w:pPr>
            <w:r w:rsidRPr="00654259">
              <w:rPr>
                <w:rFonts w:cs="Arial"/>
                <w:sz w:val="18"/>
                <w:szCs w:val="20"/>
              </w:rPr>
              <w:t>900</w:t>
            </w:r>
            <w:r w:rsidR="00285C4D" w:rsidRPr="00654259">
              <w:rPr>
                <w:rFonts w:cs="Arial"/>
                <w:sz w:val="18"/>
                <w:szCs w:val="20"/>
              </w:rPr>
              <w:t xml:space="preserve"> m.s.n.m.</w:t>
            </w:r>
          </w:p>
        </w:tc>
      </w:tr>
      <w:tr w:rsidR="00285C4D" w:rsidRPr="00654259" w14:paraId="567DFF8A" w14:textId="77777777" w:rsidTr="001E205A">
        <w:trPr>
          <w:trHeight w:val="20"/>
          <w:jc w:val="center"/>
        </w:trPr>
        <w:tc>
          <w:tcPr>
            <w:tcW w:w="3634" w:type="pct"/>
            <w:shd w:val="clear" w:color="auto" w:fill="FFFFFF"/>
            <w:vAlign w:val="center"/>
          </w:tcPr>
          <w:p w14:paraId="7F9CAEA9" w14:textId="77777777" w:rsidR="00285C4D" w:rsidRPr="00654259" w:rsidRDefault="00285C4D" w:rsidP="001E205A">
            <w:pPr>
              <w:widowControl w:val="0"/>
              <w:spacing w:line="360" w:lineRule="auto"/>
              <w:ind w:left="0"/>
              <w:jc w:val="left"/>
              <w:rPr>
                <w:rFonts w:cs="Arial"/>
                <w:sz w:val="18"/>
                <w:szCs w:val="20"/>
              </w:rPr>
            </w:pPr>
            <w:r w:rsidRPr="00654259">
              <w:rPr>
                <w:rFonts w:cs="Arial"/>
                <w:sz w:val="18"/>
                <w:szCs w:val="20"/>
              </w:rPr>
              <w:t>Temperatura máxima del aire ambiente</w:t>
            </w:r>
          </w:p>
        </w:tc>
        <w:tc>
          <w:tcPr>
            <w:tcW w:w="1366" w:type="pct"/>
            <w:shd w:val="clear" w:color="auto" w:fill="FFFFFF"/>
            <w:vAlign w:val="center"/>
          </w:tcPr>
          <w:p w14:paraId="38E579CA" w14:textId="77777777" w:rsidR="00285C4D" w:rsidRPr="00654259" w:rsidRDefault="00C405B3" w:rsidP="001E205A">
            <w:pPr>
              <w:widowControl w:val="0"/>
              <w:spacing w:line="360" w:lineRule="auto"/>
              <w:ind w:left="39"/>
              <w:jc w:val="center"/>
              <w:rPr>
                <w:rFonts w:cs="Arial"/>
                <w:sz w:val="18"/>
                <w:szCs w:val="20"/>
              </w:rPr>
            </w:pPr>
            <w:r w:rsidRPr="00654259">
              <w:rPr>
                <w:rFonts w:cs="Arial"/>
                <w:sz w:val="18"/>
                <w:szCs w:val="20"/>
              </w:rPr>
              <w:t>29</w:t>
            </w:r>
            <w:r w:rsidR="00285C4D" w:rsidRPr="00654259">
              <w:rPr>
                <w:rFonts w:cs="Arial"/>
                <w:sz w:val="18"/>
                <w:szCs w:val="20"/>
              </w:rPr>
              <w:t>°C</w:t>
            </w:r>
          </w:p>
        </w:tc>
      </w:tr>
      <w:tr w:rsidR="00285C4D" w:rsidRPr="00654259" w14:paraId="4F24B0C0" w14:textId="77777777" w:rsidTr="001E205A">
        <w:trPr>
          <w:trHeight w:val="20"/>
          <w:jc w:val="center"/>
        </w:trPr>
        <w:tc>
          <w:tcPr>
            <w:tcW w:w="3634" w:type="pct"/>
            <w:shd w:val="clear" w:color="auto" w:fill="FFFFFF"/>
            <w:vAlign w:val="center"/>
          </w:tcPr>
          <w:p w14:paraId="3AC14413" w14:textId="77777777" w:rsidR="00285C4D" w:rsidRPr="00654259" w:rsidRDefault="00285C4D" w:rsidP="001E205A">
            <w:pPr>
              <w:widowControl w:val="0"/>
              <w:spacing w:line="360" w:lineRule="auto"/>
              <w:ind w:left="0"/>
              <w:jc w:val="left"/>
              <w:rPr>
                <w:rFonts w:cs="Arial"/>
                <w:sz w:val="18"/>
                <w:szCs w:val="20"/>
              </w:rPr>
            </w:pPr>
            <w:r w:rsidRPr="00654259">
              <w:rPr>
                <w:rFonts w:cs="Arial"/>
                <w:sz w:val="18"/>
                <w:szCs w:val="20"/>
              </w:rPr>
              <w:t>Temperatura media del aire</w:t>
            </w:r>
          </w:p>
        </w:tc>
        <w:tc>
          <w:tcPr>
            <w:tcW w:w="1366" w:type="pct"/>
            <w:shd w:val="clear" w:color="auto" w:fill="FFFFFF"/>
            <w:vAlign w:val="center"/>
          </w:tcPr>
          <w:p w14:paraId="235D58CF" w14:textId="77777777" w:rsidR="00285C4D" w:rsidRPr="00654259" w:rsidRDefault="006E2557" w:rsidP="001E205A">
            <w:pPr>
              <w:widowControl w:val="0"/>
              <w:spacing w:line="360" w:lineRule="auto"/>
              <w:ind w:left="39"/>
              <w:jc w:val="center"/>
              <w:rPr>
                <w:rFonts w:cs="Arial"/>
                <w:sz w:val="18"/>
                <w:szCs w:val="20"/>
                <w:highlight w:val="yellow"/>
              </w:rPr>
            </w:pPr>
            <w:r w:rsidRPr="00654259">
              <w:rPr>
                <w:rFonts w:cs="Arial"/>
                <w:sz w:val="18"/>
                <w:szCs w:val="20"/>
              </w:rPr>
              <w:t>17,5</w:t>
            </w:r>
            <w:r w:rsidR="00285C4D" w:rsidRPr="00654259">
              <w:rPr>
                <w:rFonts w:cs="Arial"/>
                <w:sz w:val="18"/>
                <w:szCs w:val="20"/>
              </w:rPr>
              <w:t>°C</w:t>
            </w:r>
          </w:p>
        </w:tc>
      </w:tr>
      <w:tr w:rsidR="00285C4D" w:rsidRPr="00654259" w14:paraId="49CF272E" w14:textId="77777777" w:rsidTr="001E205A">
        <w:trPr>
          <w:trHeight w:val="20"/>
          <w:jc w:val="center"/>
        </w:trPr>
        <w:tc>
          <w:tcPr>
            <w:tcW w:w="3634" w:type="pct"/>
            <w:shd w:val="clear" w:color="auto" w:fill="FFFFFF"/>
            <w:vAlign w:val="center"/>
          </w:tcPr>
          <w:p w14:paraId="4D9D8E64" w14:textId="77777777" w:rsidR="00285C4D" w:rsidRPr="00654259" w:rsidRDefault="00285C4D" w:rsidP="00AD1314">
            <w:pPr>
              <w:widowControl w:val="0"/>
              <w:spacing w:line="360" w:lineRule="auto"/>
              <w:ind w:left="1134" w:hanging="1134"/>
              <w:jc w:val="left"/>
              <w:rPr>
                <w:rFonts w:cs="Arial"/>
                <w:sz w:val="18"/>
                <w:szCs w:val="20"/>
              </w:rPr>
            </w:pPr>
            <w:r w:rsidRPr="00654259">
              <w:rPr>
                <w:rFonts w:cs="Arial"/>
                <w:sz w:val="18"/>
                <w:szCs w:val="20"/>
              </w:rPr>
              <w:t>Temperatura mínima del aire ambiente</w:t>
            </w:r>
          </w:p>
        </w:tc>
        <w:tc>
          <w:tcPr>
            <w:tcW w:w="1366" w:type="pct"/>
            <w:shd w:val="clear" w:color="auto" w:fill="FFFFFF"/>
            <w:vAlign w:val="center"/>
          </w:tcPr>
          <w:p w14:paraId="306C6799" w14:textId="77777777" w:rsidR="00285C4D" w:rsidRPr="00654259" w:rsidRDefault="006E2557" w:rsidP="001E205A">
            <w:pPr>
              <w:widowControl w:val="0"/>
              <w:spacing w:line="360" w:lineRule="auto"/>
              <w:ind w:left="39"/>
              <w:jc w:val="center"/>
              <w:rPr>
                <w:rFonts w:cs="Arial"/>
                <w:sz w:val="18"/>
                <w:szCs w:val="20"/>
              </w:rPr>
            </w:pPr>
            <w:r w:rsidRPr="00654259">
              <w:rPr>
                <w:rFonts w:cs="Arial"/>
                <w:sz w:val="18"/>
                <w:szCs w:val="20"/>
              </w:rPr>
              <w:t>-5</w:t>
            </w:r>
            <w:r w:rsidR="00285C4D" w:rsidRPr="00654259">
              <w:rPr>
                <w:rFonts w:cs="Arial"/>
                <w:sz w:val="18"/>
                <w:szCs w:val="20"/>
              </w:rPr>
              <w:t>°C</w:t>
            </w:r>
          </w:p>
        </w:tc>
      </w:tr>
      <w:tr w:rsidR="00285C4D" w:rsidRPr="00654259" w14:paraId="56EA994B" w14:textId="77777777" w:rsidTr="001E205A">
        <w:trPr>
          <w:trHeight w:val="20"/>
          <w:jc w:val="center"/>
        </w:trPr>
        <w:tc>
          <w:tcPr>
            <w:tcW w:w="3634" w:type="pct"/>
            <w:shd w:val="clear" w:color="auto" w:fill="FFFFFF"/>
            <w:vAlign w:val="center"/>
          </w:tcPr>
          <w:p w14:paraId="2B1EFE4F" w14:textId="77777777" w:rsidR="00285C4D" w:rsidRPr="00654259" w:rsidRDefault="00285C4D" w:rsidP="001E205A">
            <w:pPr>
              <w:widowControl w:val="0"/>
              <w:spacing w:line="360" w:lineRule="auto"/>
              <w:ind w:left="0"/>
              <w:jc w:val="left"/>
              <w:rPr>
                <w:rFonts w:cs="Arial"/>
                <w:sz w:val="18"/>
                <w:szCs w:val="20"/>
              </w:rPr>
            </w:pPr>
            <w:r w:rsidRPr="00654259">
              <w:rPr>
                <w:rFonts w:cs="Arial"/>
                <w:sz w:val="18"/>
                <w:szCs w:val="20"/>
              </w:rPr>
              <w:t>Humedad relativa media</w:t>
            </w:r>
          </w:p>
        </w:tc>
        <w:tc>
          <w:tcPr>
            <w:tcW w:w="1366" w:type="pct"/>
            <w:shd w:val="clear" w:color="auto" w:fill="FFFFFF"/>
            <w:vAlign w:val="center"/>
          </w:tcPr>
          <w:p w14:paraId="5F0ED412" w14:textId="77777777" w:rsidR="00285C4D" w:rsidRPr="00654259" w:rsidRDefault="00C60100" w:rsidP="001E205A">
            <w:pPr>
              <w:widowControl w:val="0"/>
              <w:spacing w:line="360" w:lineRule="auto"/>
              <w:ind w:left="39"/>
              <w:jc w:val="center"/>
              <w:rPr>
                <w:rFonts w:cs="Arial"/>
                <w:sz w:val="18"/>
                <w:szCs w:val="20"/>
              </w:rPr>
            </w:pPr>
            <w:r w:rsidRPr="00654259">
              <w:rPr>
                <w:rFonts w:cs="Arial"/>
                <w:sz w:val="18"/>
                <w:szCs w:val="20"/>
              </w:rPr>
              <w:t>1</w:t>
            </w:r>
            <w:r w:rsidR="00285C4D" w:rsidRPr="00654259">
              <w:rPr>
                <w:rFonts w:cs="Arial"/>
                <w:sz w:val="18"/>
                <w:szCs w:val="20"/>
              </w:rPr>
              <w:t>%</w:t>
            </w:r>
            <w:r w:rsidR="006E2557" w:rsidRPr="00654259">
              <w:rPr>
                <w:rFonts w:cs="Arial"/>
                <w:sz w:val="18"/>
                <w:szCs w:val="20"/>
              </w:rPr>
              <w:t xml:space="preserve"> al 95%</w:t>
            </w:r>
          </w:p>
        </w:tc>
      </w:tr>
      <w:tr w:rsidR="00285C4D" w:rsidRPr="00654259" w14:paraId="5DFA1DA0" w14:textId="77777777" w:rsidTr="006E2557">
        <w:trPr>
          <w:trHeight w:val="20"/>
          <w:jc w:val="center"/>
        </w:trPr>
        <w:tc>
          <w:tcPr>
            <w:tcW w:w="3634" w:type="pct"/>
            <w:shd w:val="clear" w:color="auto" w:fill="auto"/>
            <w:vAlign w:val="center"/>
          </w:tcPr>
          <w:p w14:paraId="0107BB86" w14:textId="77777777" w:rsidR="00285C4D" w:rsidRPr="00654259" w:rsidRDefault="00285C4D" w:rsidP="001E205A">
            <w:pPr>
              <w:widowControl w:val="0"/>
              <w:spacing w:line="360" w:lineRule="auto"/>
              <w:ind w:left="0"/>
              <w:jc w:val="left"/>
              <w:rPr>
                <w:rFonts w:cs="Arial"/>
                <w:sz w:val="18"/>
                <w:szCs w:val="20"/>
              </w:rPr>
            </w:pPr>
            <w:r w:rsidRPr="00654259">
              <w:rPr>
                <w:rFonts w:cs="Arial"/>
                <w:sz w:val="18"/>
                <w:szCs w:val="20"/>
              </w:rPr>
              <w:t>Velocidad de viento máxima</w:t>
            </w:r>
          </w:p>
        </w:tc>
        <w:tc>
          <w:tcPr>
            <w:tcW w:w="1366" w:type="pct"/>
            <w:shd w:val="clear" w:color="auto" w:fill="auto"/>
            <w:vAlign w:val="center"/>
          </w:tcPr>
          <w:p w14:paraId="20B1BF06" w14:textId="77777777" w:rsidR="00285C4D" w:rsidRPr="00654259" w:rsidRDefault="006E2557" w:rsidP="001E205A">
            <w:pPr>
              <w:widowControl w:val="0"/>
              <w:spacing w:line="360" w:lineRule="auto"/>
              <w:ind w:left="39"/>
              <w:jc w:val="center"/>
              <w:rPr>
                <w:rFonts w:cs="Arial"/>
                <w:sz w:val="18"/>
                <w:szCs w:val="20"/>
              </w:rPr>
            </w:pPr>
            <w:r w:rsidRPr="00654259">
              <w:rPr>
                <w:rFonts w:cs="Arial"/>
                <w:sz w:val="18"/>
                <w:szCs w:val="20"/>
              </w:rPr>
              <w:t>100</w:t>
            </w:r>
            <w:r w:rsidR="00285C4D" w:rsidRPr="00654259">
              <w:rPr>
                <w:rFonts w:cs="Arial"/>
                <w:sz w:val="18"/>
                <w:szCs w:val="20"/>
              </w:rPr>
              <w:t xml:space="preserve"> km/h</w:t>
            </w:r>
          </w:p>
        </w:tc>
      </w:tr>
      <w:tr w:rsidR="00285C4D" w:rsidRPr="00654259" w14:paraId="624B5261" w14:textId="77777777" w:rsidTr="001E205A">
        <w:trPr>
          <w:trHeight w:val="20"/>
          <w:jc w:val="center"/>
        </w:trPr>
        <w:tc>
          <w:tcPr>
            <w:tcW w:w="3634" w:type="pct"/>
            <w:shd w:val="clear" w:color="auto" w:fill="FFFFFF"/>
            <w:vAlign w:val="center"/>
          </w:tcPr>
          <w:p w14:paraId="5F4F5D4D" w14:textId="77777777" w:rsidR="00285C4D" w:rsidRPr="00654259" w:rsidRDefault="00D52D0A" w:rsidP="001E205A">
            <w:pPr>
              <w:widowControl w:val="0"/>
              <w:spacing w:line="360" w:lineRule="auto"/>
              <w:ind w:left="0"/>
              <w:jc w:val="left"/>
              <w:rPr>
                <w:rFonts w:cs="Arial"/>
                <w:sz w:val="18"/>
                <w:szCs w:val="20"/>
              </w:rPr>
            </w:pPr>
            <w:r w:rsidRPr="00654259">
              <w:rPr>
                <w:rFonts w:cs="Arial"/>
                <w:sz w:val="18"/>
                <w:szCs w:val="20"/>
              </w:rPr>
              <w:t>Elevación de temperatura por radiación solar</w:t>
            </w:r>
          </w:p>
        </w:tc>
        <w:tc>
          <w:tcPr>
            <w:tcW w:w="1366" w:type="pct"/>
            <w:shd w:val="clear" w:color="auto" w:fill="FFFFFF"/>
            <w:vAlign w:val="center"/>
          </w:tcPr>
          <w:p w14:paraId="02BB30C9" w14:textId="77777777" w:rsidR="00285C4D" w:rsidRPr="00654259" w:rsidRDefault="00D52D0A" w:rsidP="001E205A">
            <w:pPr>
              <w:widowControl w:val="0"/>
              <w:spacing w:line="360" w:lineRule="auto"/>
              <w:ind w:left="39"/>
              <w:jc w:val="center"/>
              <w:rPr>
                <w:rFonts w:cs="Arial"/>
                <w:sz w:val="18"/>
                <w:szCs w:val="20"/>
              </w:rPr>
            </w:pPr>
            <w:r w:rsidRPr="00654259">
              <w:rPr>
                <w:rFonts w:cs="Arial"/>
                <w:sz w:val="18"/>
                <w:szCs w:val="20"/>
              </w:rPr>
              <w:t>15°K</w:t>
            </w:r>
          </w:p>
        </w:tc>
      </w:tr>
      <w:tr w:rsidR="00285C4D" w:rsidRPr="00654259" w14:paraId="0EEAA35E" w14:textId="77777777" w:rsidTr="001E205A">
        <w:trPr>
          <w:trHeight w:val="20"/>
          <w:jc w:val="center"/>
        </w:trPr>
        <w:tc>
          <w:tcPr>
            <w:tcW w:w="3634" w:type="pct"/>
            <w:shd w:val="clear" w:color="auto" w:fill="FFFFFF"/>
            <w:vAlign w:val="center"/>
          </w:tcPr>
          <w:p w14:paraId="7EA43864" w14:textId="77777777" w:rsidR="00285C4D" w:rsidRPr="00654259" w:rsidRDefault="00285C4D" w:rsidP="001E205A">
            <w:pPr>
              <w:widowControl w:val="0"/>
              <w:spacing w:line="360" w:lineRule="auto"/>
              <w:ind w:left="0"/>
              <w:jc w:val="left"/>
              <w:rPr>
                <w:rFonts w:cs="Arial"/>
                <w:sz w:val="18"/>
                <w:szCs w:val="20"/>
              </w:rPr>
            </w:pPr>
            <w:r w:rsidRPr="00654259">
              <w:rPr>
                <w:rFonts w:cs="Arial"/>
                <w:sz w:val="18"/>
                <w:szCs w:val="20"/>
              </w:rPr>
              <w:t>Condiciones sísmicas Nch. 2369-2018</w:t>
            </w:r>
          </w:p>
        </w:tc>
        <w:tc>
          <w:tcPr>
            <w:tcW w:w="1366" w:type="pct"/>
            <w:shd w:val="clear" w:color="auto" w:fill="FFFFFF"/>
            <w:vAlign w:val="center"/>
          </w:tcPr>
          <w:p w14:paraId="7D144D69" w14:textId="77777777" w:rsidR="00285C4D" w:rsidRPr="00654259" w:rsidRDefault="00285C4D" w:rsidP="001E205A">
            <w:pPr>
              <w:widowControl w:val="0"/>
              <w:spacing w:line="360" w:lineRule="auto"/>
              <w:ind w:left="39"/>
              <w:jc w:val="center"/>
              <w:rPr>
                <w:rFonts w:cs="Arial"/>
                <w:sz w:val="18"/>
                <w:szCs w:val="20"/>
                <w:highlight w:val="yellow"/>
              </w:rPr>
            </w:pPr>
            <w:r w:rsidRPr="00654259">
              <w:rPr>
                <w:rFonts w:cs="Arial"/>
                <w:sz w:val="18"/>
                <w:szCs w:val="20"/>
              </w:rPr>
              <w:t>(IEEE 693)</w:t>
            </w:r>
          </w:p>
        </w:tc>
      </w:tr>
      <w:tr w:rsidR="00285C4D" w:rsidRPr="00654259" w14:paraId="79868790" w14:textId="77777777" w:rsidTr="001E205A">
        <w:trPr>
          <w:trHeight w:val="20"/>
          <w:jc w:val="center"/>
        </w:trPr>
        <w:tc>
          <w:tcPr>
            <w:tcW w:w="3634" w:type="pct"/>
            <w:shd w:val="clear" w:color="auto" w:fill="FFFFFF"/>
            <w:vAlign w:val="center"/>
          </w:tcPr>
          <w:p w14:paraId="5A8A081E" w14:textId="77777777" w:rsidR="00285C4D" w:rsidRPr="00654259" w:rsidRDefault="00285C4D" w:rsidP="001E205A">
            <w:pPr>
              <w:widowControl w:val="0"/>
              <w:spacing w:line="360" w:lineRule="auto"/>
              <w:ind w:left="0"/>
              <w:jc w:val="left"/>
              <w:rPr>
                <w:rFonts w:cs="Arial"/>
                <w:sz w:val="18"/>
                <w:szCs w:val="20"/>
              </w:rPr>
            </w:pPr>
            <w:r w:rsidRPr="00654259">
              <w:rPr>
                <w:rFonts w:cs="Arial"/>
                <w:sz w:val="18"/>
                <w:szCs w:val="20"/>
              </w:rPr>
              <w:t>Nivel de contaminación según IEC 815 – Equipo Primario</w:t>
            </w:r>
          </w:p>
        </w:tc>
        <w:tc>
          <w:tcPr>
            <w:tcW w:w="1366" w:type="pct"/>
            <w:shd w:val="clear" w:color="auto" w:fill="FFFFFF"/>
            <w:vAlign w:val="center"/>
          </w:tcPr>
          <w:p w14:paraId="7C663EDC" w14:textId="77777777" w:rsidR="00285C4D" w:rsidRPr="00654259" w:rsidRDefault="00285C4D" w:rsidP="001E205A">
            <w:pPr>
              <w:widowControl w:val="0"/>
              <w:spacing w:line="360" w:lineRule="auto"/>
              <w:ind w:left="39"/>
              <w:jc w:val="center"/>
              <w:rPr>
                <w:rFonts w:cs="Arial"/>
                <w:sz w:val="18"/>
                <w:szCs w:val="20"/>
                <w:highlight w:val="yellow"/>
              </w:rPr>
            </w:pPr>
            <w:r w:rsidRPr="00654259">
              <w:rPr>
                <w:rFonts w:cs="Arial"/>
                <w:sz w:val="18"/>
                <w:szCs w:val="20"/>
              </w:rPr>
              <w:t>e, 53,7 mm/kV</w:t>
            </w:r>
            <w:r w:rsidRPr="00654259">
              <w:rPr>
                <w:rFonts w:cs="Arial"/>
                <w:sz w:val="18"/>
                <w:szCs w:val="20"/>
                <w:vertAlign w:val="subscript"/>
              </w:rPr>
              <w:t>f-t</w:t>
            </w:r>
          </w:p>
        </w:tc>
      </w:tr>
      <w:tr w:rsidR="00285C4D" w:rsidRPr="00654259" w14:paraId="4A8F7589" w14:textId="77777777" w:rsidTr="001E205A">
        <w:trPr>
          <w:trHeight w:val="20"/>
          <w:jc w:val="center"/>
        </w:trPr>
        <w:tc>
          <w:tcPr>
            <w:tcW w:w="3634" w:type="pct"/>
            <w:shd w:val="clear" w:color="auto" w:fill="FFFFFF"/>
            <w:vAlign w:val="center"/>
          </w:tcPr>
          <w:p w14:paraId="390B9314" w14:textId="77777777" w:rsidR="00285C4D" w:rsidRPr="00654259" w:rsidRDefault="00285C4D" w:rsidP="001E205A">
            <w:pPr>
              <w:widowControl w:val="0"/>
              <w:spacing w:line="360" w:lineRule="auto"/>
              <w:ind w:left="0"/>
              <w:jc w:val="left"/>
              <w:rPr>
                <w:rFonts w:cs="Arial"/>
                <w:sz w:val="18"/>
                <w:szCs w:val="20"/>
              </w:rPr>
            </w:pPr>
            <w:r w:rsidRPr="00654259">
              <w:rPr>
                <w:rFonts w:cs="Arial"/>
                <w:sz w:val="18"/>
                <w:szCs w:val="20"/>
              </w:rPr>
              <w:t>Nivel ceráunico</w:t>
            </w:r>
          </w:p>
        </w:tc>
        <w:tc>
          <w:tcPr>
            <w:tcW w:w="1366" w:type="pct"/>
            <w:shd w:val="clear" w:color="auto" w:fill="FFFFFF"/>
            <w:vAlign w:val="center"/>
          </w:tcPr>
          <w:p w14:paraId="0C16322C" w14:textId="77777777" w:rsidR="00285C4D" w:rsidRPr="00654259" w:rsidRDefault="006E2557" w:rsidP="001E205A">
            <w:pPr>
              <w:widowControl w:val="0"/>
              <w:spacing w:line="360" w:lineRule="auto"/>
              <w:ind w:left="39"/>
              <w:jc w:val="center"/>
              <w:rPr>
                <w:rFonts w:cs="Arial"/>
                <w:sz w:val="18"/>
                <w:szCs w:val="20"/>
                <w:highlight w:val="yellow"/>
              </w:rPr>
            </w:pPr>
            <w:r w:rsidRPr="00654259">
              <w:rPr>
                <w:rFonts w:cs="Arial"/>
                <w:sz w:val="18"/>
                <w:szCs w:val="20"/>
              </w:rPr>
              <w:t>3 rayos/k m</w:t>
            </w:r>
            <w:r w:rsidRPr="00654259">
              <w:rPr>
                <w:rFonts w:cs="Arial"/>
                <w:sz w:val="18"/>
                <w:szCs w:val="20"/>
                <w:vertAlign w:val="superscript"/>
              </w:rPr>
              <w:t>2</w:t>
            </w:r>
          </w:p>
        </w:tc>
      </w:tr>
    </w:tbl>
    <w:p w14:paraId="04C0B36C" w14:textId="77777777" w:rsidR="00993A7E" w:rsidRPr="00CE4FE4" w:rsidRDefault="00993A7E" w:rsidP="00993A7E">
      <w:pPr>
        <w:pStyle w:val="Ttulo2"/>
        <w:ind w:left="578"/>
      </w:pPr>
      <w:bookmarkStart w:id="14" w:name="_Toc189053327"/>
      <w:bookmarkStart w:id="15" w:name="_Hlk189057885"/>
      <w:bookmarkStart w:id="16" w:name="_Toc192670593"/>
      <w:r w:rsidRPr="00654259">
        <w:t xml:space="preserve">CARACTERÍSTICAS </w:t>
      </w:r>
      <w:r>
        <w:t>DE LA RED</w:t>
      </w:r>
      <w:bookmarkEnd w:id="14"/>
      <w:bookmarkEnd w:id="16"/>
    </w:p>
    <w:bookmarkEnd w:id="15"/>
    <w:p w14:paraId="29804E6A" w14:textId="1962415A" w:rsidR="00285C4D" w:rsidRPr="00654259" w:rsidRDefault="00285C4D" w:rsidP="00285C4D">
      <w:pPr>
        <w:rPr>
          <w:rFonts w:cs="Arial"/>
        </w:rPr>
      </w:pPr>
      <w:r w:rsidRPr="00654259">
        <w:rPr>
          <w:rFonts w:cs="Arial"/>
        </w:rPr>
        <w:t xml:space="preserve">Las características de la red a la que se conectarán los equipos son las indicadas en la </w:t>
      </w:r>
      <w:r w:rsidRPr="00654259">
        <w:rPr>
          <w:rFonts w:cs="Arial"/>
        </w:rPr>
        <w:fldChar w:fldCharType="begin"/>
      </w:r>
      <w:r w:rsidRPr="00654259">
        <w:rPr>
          <w:rFonts w:cs="Arial"/>
        </w:rPr>
        <w:instrText xml:space="preserve"> REF _Ref129768396 \h </w:instrText>
      </w:r>
      <w:r w:rsidR="00654259">
        <w:rPr>
          <w:rFonts w:cs="Arial"/>
        </w:rPr>
        <w:instrText xml:space="preserve"> \* MERGEFORMAT </w:instrText>
      </w:r>
      <w:r w:rsidRPr="00654259">
        <w:rPr>
          <w:rFonts w:cs="Arial"/>
        </w:rPr>
      </w:r>
      <w:r w:rsidRPr="00654259">
        <w:rPr>
          <w:rFonts w:cs="Arial"/>
        </w:rPr>
        <w:fldChar w:fldCharType="separate"/>
      </w:r>
      <w:r w:rsidR="00AB47DB" w:rsidRPr="00654259">
        <w:rPr>
          <w:rFonts w:cs="Arial"/>
        </w:rPr>
        <w:t xml:space="preserve">Tabla </w:t>
      </w:r>
      <w:r w:rsidR="00AB47DB">
        <w:rPr>
          <w:rFonts w:cs="Arial"/>
          <w:noProof/>
        </w:rPr>
        <w:t>2</w:t>
      </w:r>
      <w:r w:rsidRPr="00654259">
        <w:rPr>
          <w:rFonts w:cs="Arial"/>
        </w:rPr>
        <w:fldChar w:fldCharType="end"/>
      </w:r>
      <w:r w:rsidRPr="00654259">
        <w:rPr>
          <w:rFonts w:cs="Arial"/>
        </w:rPr>
        <w:t>:</w:t>
      </w:r>
    </w:p>
    <w:p w14:paraId="3A4D0742" w14:textId="4E5D5482" w:rsidR="00285C4D" w:rsidRPr="00654259" w:rsidRDefault="00285C4D" w:rsidP="00285C4D">
      <w:pPr>
        <w:pStyle w:val="Descripcin"/>
        <w:keepNext/>
        <w:rPr>
          <w:rFonts w:cs="Arial"/>
        </w:rPr>
      </w:pPr>
      <w:bookmarkStart w:id="17" w:name="_Ref129768396"/>
      <w:r w:rsidRPr="00654259">
        <w:rPr>
          <w:rFonts w:cs="Arial"/>
        </w:rPr>
        <w:t xml:space="preserve">Tabla </w:t>
      </w:r>
      <w:r w:rsidRPr="00654259">
        <w:rPr>
          <w:rFonts w:cs="Arial"/>
        </w:rPr>
        <w:fldChar w:fldCharType="begin"/>
      </w:r>
      <w:r w:rsidRPr="00654259">
        <w:rPr>
          <w:rFonts w:cs="Arial"/>
        </w:rPr>
        <w:instrText xml:space="preserve"> SEQ Tabla \* ARABIC </w:instrText>
      </w:r>
      <w:r w:rsidRPr="00654259">
        <w:rPr>
          <w:rFonts w:cs="Arial"/>
        </w:rPr>
        <w:fldChar w:fldCharType="separate"/>
      </w:r>
      <w:r w:rsidR="00AB47DB">
        <w:rPr>
          <w:rFonts w:cs="Arial"/>
          <w:noProof/>
        </w:rPr>
        <w:t>2</w:t>
      </w:r>
      <w:r w:rsidRPr="00654259">
        <w:rPr>
          <w:rFonts w:cs="Arial"/>
        </w:rPr>
        <w:fldChar w:fldCharType="end"/>
      </w:r>
      <w:bookmarkEnd w:id="17"/>
      <w:r w:rsidRPr="00654259">
        <w:rPr>
          <w:rFonts w:cs="Arial"/>
        </w:rPr>
        <w:t>. Parámetros eléctricos.</w:t>
      </w:r>
    </w:p>
    <w:tbl>
      <w:tblPr>
        <w:tblW w:w="4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20"/>
        <w:gridCol w:w="2435"/>
      </w:tblGrid>
      <w:tr w:rsidR="00285C4D" w:rsidRPr="00654259" w14:paraId="1340C155" w14:textId="77777777" w:rsidTr="001E205A">
        <w:trPr>
          <w:tblHeader/>
          <w:jc w:val="center"/>
        </w:trPr>
        <w:tc>
          <w:tcPr>
            <w:tcW w:w="3560" w:type="pct"/>
            <w:shd w:val="clear" w:color="auto" w:fill="808080"/>
          </w:tcPr>
          <w:p w14:paraId="381C4525" w14:textId="77777777" w:rsidR="00285C4D" w:rsidRPr="00654259" w:rsidRDefault="00285C4D" w:rsidP="004A6FAB">
            <w:pPr>
              <w:keepNext/>
              <w:keepLines/>
              <w:spacing w:before="120"/>
              <w:jc w:val="center"/>
              <w:rPr>
                <w:rFonts w:cs="Arial"/>
                <w:b/>
                <w:bCs/>
                <w:iCs/>
                <w:color w:val="FFFFFF"/>
                <w:sz w:val="18"/>
                <w:szCs w:val="18"/>
              </w:rPr>
            </w:pPr>
            <w:r w:rsidRPr="00654259">
              <w:rPr>
                <w:rFonts w:cs="Arial"/>
                <w:b/>
                <w:bCs/>
                <w:iCs/>
                <w:color w:val="FFFFFF"/>
                <w:sz w:val="18"/>
                <w:szCs w:val="18"/>
              </w:rPr>
              <w:t>Característica</w:t>
            </w:r>
          </w:p>
        </w:tc>
        <w:tc>
          <w:tcPr>
            <w:tcW w:w="1440" w:type="pct"/>
            <w:shd w:val="clear" w:color="auto" w:fill="808080"/>
          </w:tcPr>
          <w:p w14:paraId="2F9571F0" w14:textId="77777777" w:rsidR="00285C4D" w:rsidRPr="00654259" w:rsidRDefault="00285C4D" w:rsidP="004A6FAB">
            <w:pPr>
              <w:keepNext/>
              <w:keepLines/>
              <w:spacing w:before="120"/>
              <w:ind w:left="0"/>
              <w:jc w:val="center"/>
              <w:rPr>
                <w:rFonts w:cs="Arial"/>
                <w:b/>
                <w:bCs/>
                <w:iCs/>
                <w:color w:val="FFFFFF"/>
                <w:sz w:val="18"/>
                <w:szCs w:val="18"/>
              </w:rPr>
            </w:pPr>
            <w:r w:rsidRPr="00654259">
              <w:rPr>
                <w:rFonts w:cs="Arial"/>
                <w:b/>
                <w:bCs/>
                <w:iCs/>
                <w:color w:val="FFFFFF"/>
                <w:sz w:val="18"/>
                <w:szCs w:val="18"/>
              </w:rPr>
              <w:t>Valor</w:t>
            </w:r>
          </w:p>
        </w:tc>
      </w:tr>
      <w:tr w:rsidR="00285C4D" w:rsidRPr="00654259" w14:paraId="48800C14" w14:textId="77777777" w:rsidTr="00993A7E">
        <w:trPr>
          <w:trHeight w:val="333"/>
          <w:jc w:val="center"/>
        </w:trPr>
        <w:tc>
          <w:tcPr>
            <w:tcW w:w="3560" w:type="pct"/>
            <w:shd w:val="clear" w:color="auto" w:fill="FFFFFF"/>
            <w:vAlign w:val="center"/>
          </w:tcPr>
          <w:p w14:paraId="364595BF" w14:textId="77777777" w:rsidR="00285C4D" w:rsidRPr="00654259" w:rsidRDefault="00285C4D" w:rsidP="004A6FAB">
            <w:pPr>
              <w:keepNext/>
              <w:keepLines/>
              <w:spacing w:line="276" w:lineRule="auto"/>
              <w:ind w:left="0"/>
              <w:rPr>
                <w:rStyle w:val="nfasis"/>
                <w:rFonts w:cs="Arial"/>
                <w:i w:val="0"/>
                <w:color w:val="000000"/>
                <w:sz w:val="18"/>
                <w:szCs w:val="18"/>
              </w:rPr>
            </w:pPr>
            <w:r w:rsidRPr="00654259">
              <w:rPr>
                <w:rStyle w:val="nfasis"/>
                <w:rFonts w:cs="Arial"/>
                <w:i w:val="0"/>
                <w:color w:val="000000"/>
                <w:sz w:val="18"/>
                <w:szCs w:val="18"/>
              </w:rPr>
              <w:t>Frecuencia (RPTD N°01)</w:t>
            </w:r>
          </w:p>
        </w:tc>
        <w:tc>
          <w:tcPr>
            <w:tcW w:w="1440" w:type="pct"/>
            <w:shd w:val="clear" w:color="auto" w:fill="auto"/>
            <w:vAlign w:val="center"/>
          </w:tcPr>
          <w:p w14:paraId="268E9F3F" w14:textId="77777777" w:rsidR="00285C4D" w:rsidRPr="00993A7E" w:rsidRDefault="00285C4D" w:rsidP="004A6FAB">
            <w:pPr>
              <w:keepNext/>
              <w:keepLines/>
              <w:spacing w:line="276" w:lineRule="auto"/>
              <w:ind w:left="0"/>
              <w:jc w:val="center"/>
              <w:rPr>
                <w:rStyle w:val="nfasis"/>
                <w:rFonts w:cs="Arial"/>
                <w:i w:val="0"/>
                <w:color w:val="000000"/>
                <w:sz w:val="18"/>
                <w:szCs w:val="18"/>
              </w:rPr>
            </w:pPr>
            <w:r w:rsidRPr="00993A7E">
              <w:rPr>
                <w:rStyle w:val="nfasis"/>
                <w:rFonts w:cs="Arial"/>
                <w:i w:val="0"/>
                <w:color w:val="000000"/>
                <w:sz w:val="18"/>
                <w:szCs w:val="18"/>
              </w:rPr>
              <w:t>50 Hz</w:t>
            </w:r>
          </w:p>
        </w:tc>
      </w:tr>
      <w:tr w:rsidR="003964E6" w:rsidRPr="00654259" w14:paraId="0B25EBDA" w14:textId="77777777" w:rsidTr="00993A7E">
        <w:trPr>
          <w:trHeight w:val="267"/>
          <w:jc w:val="center"/>
        </w:trPr>
        <w:tc>
          <w:tcPr>
            <w:tcW w:w="3560" w:type="pct"/>
            <w:shd w:val="clear" w:color="auto" w:fill="FFFFFF"/>
            <w:vAlign w:val="center"/>
          </w:tcPr>
          <w:p w14:paraId="735C2D16" w14:textId="77777777" w:rsidR="003964E6" w:rsidRPr="00654259" w:rsidRDefault="003964E6" w:rsidP="004A6FAB">
            <w:pPr>
              <w:keepNext/>
              <w:keepLines/>
              <w:spacing w:line="276" w:lineRule="auto"/>
              <w:ind w:left="0"/>
              <w:rPr>
                <w:rStyle w:val="nfasis"/>
                <w:rFonts w:cs="Arial"/>
                <w:i w:val="0"/>
                <w:color w:val="000000"/>
                <w:sz w:val="18"/>
                <w:szCs w:val="18"/>
              </w:rPr>
            </w:pPr>
            <w:r w:rsidRPr="00654259">
              <w:rPr>
                <w:rStyle w:val="nfasis"/>
                <w:rFonts w:cs="Arial"/>
                <w:i w:val="0"/>
                <w:color w:val="000000"/>
                <w:sz w:val="18"/>
                <w:szCs w:val="18"/>
              </w:rPr>
              <w:t>Corriente asignada de cortocircuito</w:t>
            </w:r>
          </w:p>
        </w:tc>
        <w:tc>
          <w:tcPr>
            <w:tcW w:w="1440" w:type="pct"/>
            <w:shd w:val="clear" w:color="auto" w:fill="auto"/>
            <w:vAlign w:val="center"/>
          </w:tcPr>
          <w:p w14:paraId="323A8C52" w14:textId="77777777" w:rsidR="003964E6" w:rsidRPr="00993A7E" w:rsidRDefault="003964E6" w:rsidP="004A6FAB">
            <w:pPr>
              <w:keepNext/>
              <w:keepLines/>
              <w:spacing w:line="276" w:lineRule="auto"/>
              <w:ind w:left="0"/>
              <w:jc w:val="center"/>
              <w:rPr>
                <w:rStyle w:val="nfasis"/>
                <w:rFonts w:cs="Arial"/>
                <w:i w:val="0"/>
                <w:color w:val="000000"/>
                <w:sz w:val="18"/>
                <w:szCs w:val="18"/>
              </w:rPr>
            </w:pPr>
            <w:r w:rsidRPr="00993A7E">
              <w:rPr>
                <w:rStyle w:val="nfasis"/>
                <w:rFonts w:cs="Arial"/>
                <w:i w:val="0"/>
                <w:color w:val="000000"/>
                <w:sz w:val="18"/>
                <w:szCs w:val="18"/>
              </w:rPr>
              <w:t>50 kA</w:t>
            </w:r>
          </w:p>
        </w:tc>
      </w:tr>
      <w:tr w:rsidR="003964E6" w:rsidRPr="00654259" w14:paraId="14A14C38" w14:textId="77777777" w:rsidTr="00993A7E">
        <w:trPr>
          <w:trHeight w:val="267"/>
          <w:jc w:val="center"/>
        </w:trPr>
        <w:tc>
          <w:tcPr>
            <w:tcW w:w="3560" w:type="pct"/>
            <w:shd w:val="clear" w:color="auto" w:fill="FFFFFF"/>
            <w:vAlign w:val="center"/>
          </w:tcPr>
          <w:p w14:paraId="48D5B74D" w14:textId="77777777" w:rsidR="003964E6" w:rsidRPr="00654259" w:rsidRDefault="003964E6" w:rsidP="004A6FAB">
            <w:pPr>
              <w:keepNext/>
              <w:keepLines/>
              <w:spacing w:line="276" w:lineRule="auto"/>
              <w:ind w:left="0"/>
              <w:rPr>
                <w:rStyle w:val="nfasis"/>
                <w:rFonts w:cs="Arial"/>
                <w:i w:val="0"/>
                <w:color w:val="000000"/>
                <w:sz w:val="18"/>
                <w:szCs w:val="18"/>
              </w:rPr>
            </w:pPr>
            <w:r w:rsidRPr="00654259">
              <w:rPr>
                <w:rStyle w:val="nfasis"/>
                <w:rFonts w:cs="Arial"/>
                <w:i w:val="0"/>
                <w:color w:val="000000"/>
                <w:sz w:val="18"/>
                <w:szCs w:val="18"/>
              </w:rPr>
              <w:t>Tiempo de duraci</w:t>
            </w:r>
            <w:r w:rsidR="00DE5B47" w:rsidRPr="00654259">
              <w:rPr>
                <w:rStyle w:val="nfasis"/>
                <w:rFonts w:cs="Arial"/>
                <w:i w:val="0"/>
                <w:color w:val="000000"/>
                <w:sz w:val="18"/>
                <w:szCs w:val="18"/>
              </w:rPr>
              <w:t>ón de c</w:t>
            </w:r>
            <w:r w:rsidRPr="00654259">
              <w:rPr>
                <w:rStyle w:val="nfasis"/>
                <w:rFonts w:cs="Arial"/>
                <w:i w:val="0"/>
                <w:color w:val="000000"/>
                <w:sz w:val="18"/>
                <w:szCs w:val="18"/>
              </w:rPr>
              <w:t>ortocircuito</w:t>
            </w:r>
          </w:p>
        </w:tc>
        <w:tc>
          <w:tcPr>
            <w:tcW w:w="1440" w:type="pct"/>
            <w:shd w:val="clear" w:color="auto" w:fill="auto"/>
            <w:vAlign w:val="center"/>
          </w:tcPr>
          <w:p w14:paraId="49E5EC26" w14:textId="77777777" w:rsidR="003964E6" w:rsidRPr="00993A7E" w:rsidRDefault="003964E6" w:rsidP="004A6FAB">
            <w:pPr>
              <w:keepNext/>
              <w:keepLines/>
              <w:spacing w:line="276" w:lineRule="auto"/>
              <w:ind w:left="0"/>
              <w:jc w:val="center"/>
              <w:rPr>
                <w:rStyle w:val="nfasis"/>
                <w:rFonts w:cs="Arial"/>
                <w:i w:val="0"/>
                <w:color w:val="000000"/>
                <w:sz w:val="18"/>
                <w:szCs w:val="18"/>
              </w:rPr>
            </w:pPr>
            <w:r w:rsidRPr="00993A7E">
              <w:rPr>
                <w:rStyle w:val="nfasis"/>
                <w:rFonts w:cs="Arial"/>
                <w:i w:val="0"/>
                <w:color w:val="000000"/>
                <w:sz w:val="18"/>
                <w:szCs w:val="18"/>
              </w:rPr>
              <w:t>1 s</w:t>
            </w:r>
          </w:p>
        </w:tc>
      </w:tr>
      <w:tr w:rsidR="00285C4D" w:rsidRPr="00654259" w14:paraId="4F7AA631" w14:textId="77777777" w:rsidTr="00993A7E">
        <w:trPr>
          <w:trHeight w:val="267"/>
          <w:jc w:val="center"/>
        </w:trPr>
        <w:tc>
          <w:tcPr>
            <w:tcW w:w="3560" w:type="pct"/>
            <w:shd w:val="clear" w:color="auto" w:fill="FFFFFF"/>
            <w:vAlign w:val="center"/>
          </w:tcPr>
          <w:p w14:paraId="0AF5AEBA" w14:textId="77777777" w:rsidR="00285C4D" w:rsidRPr="00654259" w:rsidRDefault="00285C4D" w:rsidP="004A6FAB">
            <w:pPr>
              <w:keepNext/>
              <w:keepLines/>
              <w:spacing w:line="276" w:lineRule="auto"/>
              <w:ind w:left="0"/>
              <w:rPr>
                <w:rStyle w:val="nfasis"/>
                <w:rFonts w:cs="Arial"/>
                <w:i w:val="0"/>
                <w:color w:val="000000"/>
                <w:sz w:val="18"/>
                <w:szCs w:val="18"/>
              </w:rPr>
            </w:pPr>
            <w:r w:rsidRPr="00654259">
              <w:rPr>
                <w:rStyle w:val="nfasis"/>
                <w:rFonts w:cs="Arial"/>
                <w:i w:val="0"/>
                <w:color w:val="000000"/>
                <w:sz w:val="18"/>
                <w:szCs w:val="18"/>
              </w:rPr>
              <w:t>Tensión nominal (RPTD N°01)</w:t>
            </w:r>
          </w:p>
        </w:tc>
        <w:tc>
          <w:tcPr>
            <w:tcW w:w="1440" w:type="pct"/>
            <w:shd w:val="clear" w:color="auto" w:fill="auto"/>
            <w:vAlign w:val="center"/>
          </w:tcPr>
          <w:p w14:paraId="0E3CD9C2" w14:textId="159B4934" w:rsidR="00285C4D" w:rsidRPr="00993A7E" w:rsidRDefault="00993A7E" w:rsidP="004A6FAB">
            <w:pPr>
              <w:keepNext/>
              <w:keepLines/>
              <w:spacing w:line="276" w:lineRule="auto"/>
              <w:ind w:left="0"/>
              <w:jc w:val="center"/>
              <w:rPr>
                <w:rStyle w:val="nfasis"/>
                <w:rFonts w:cs="Arial"/>
                <w:i w:val="0"/>
                <w:color w:val="000000"/>
                <w:sz w:val="18"/>
                <w:szCs w:val="18"/>
              </w:rPr>
            </w:pPr>
            <w:r w:rsidRPr="00993A7E">
              <w:rPr>
                <w:rStyle w:val="nfasis"/>
                <w:rFonts w:cs="Arial"/>
                <w:i w:val="0"/>
                <w:color w:val="000000"/>
                <w:sz w:val="18"/>
                <w:szCs w:val="18"/>
              </w:rPr>
              <w:t>123</w:t>
            </w:r>
            <w:r w:rsidR="00285C4D" w:rsidRPr="00993A7E">
              <w:rPr>
                <w:rStyle w:val="nfasis"/>
                <w:rFonts w:cs="Arial"/>
                <w:i w:val="0"/>
                <w:color w:val="000000"/>
                <w:sz w:val="18"/>
                <w:szCs w:val="18"/>
              </w:rPr>
              <w:t xml:space="preserve"> kV</w:t>
            </w:r>
          </w:p>
        </w:tc>
      </w:tr>
      <w:tr w:rsidR="00285C4D" w:rsidRPr="00654259" w14:paraId="4273E0C8" w14:textId="77777777" w:rsidTr="00993A7E">
        <w:trPr>
          <w:trHeight w:val="343"/>
          <w:jc w:val="center"/>
        </w:trPr>
        <w:tc>
          <w:tcPr>
            <w:tcW w:w="3560" w:type="pct"/>
            <w:shd w:val="clear" w:color="auto" w:fill="FFFFFF"/>
            <w:vAlign w:val="center"/>
          </w:tcPr>
          <w:p w14:paraId="2F4680EA" w14:textId="77777777" w:rsidR="00285C4D" w:rsidRPr="00654259" w:rsidRDefault="00285C4D" w:rsidP="004A6FAB">
            <w:pPr>
              <w:keepNext/>
              <w:keepLines/>
              <w:spacing w:line="276" w:lineRule="auto"/>
              <w:ind w:left="0"/>
              <w:rPr>
                <w:rStyle w:val="nfasis"/>
                <w:rFonts w:cs="Arial"/>
                <w:i w:val="0"/>
                <w:color w:val="000000"/>
                <w:sz w:val="18"/>
                <w:szCs w:val="18"/>
              </w:rPr>
            </w:pPr>
            <w:r w:rsidRPr="00654259">
              <w:rPr>
                <w:rStyle w:val="nfasis"/>
                <w:rFonts w:cs="Arial"/>
                <w:i w:val="0"/>
                <w:color w:val="000000"/>
                <w:sz w:val="18"/>
                <w:szCs w:val="18"/>
              </w:rPr>
              <w:t>Tensión máxima del equipo</w:t>
            </w:r>
          </w:p>
        </w:tc>
        <w:tc>
          <w:tcPr>
            <w:tcW w:w="1440" w:type="pct"/>
            <w:shd w:val="clear" w:color="auto" w:fill="auto"/>
            <w:vAlign w:val="center"/>
          </w:tcPr>
          <w:p w14:paraId="3ECC660D" w14:textId="2DEEE1F4" w:rsidR="00285C4D" w:rsidRPr="00993A7E" w:rsidRDefault="00993A7E" w:rsidP="004A6FAB">
            <w:pPr>
              <w:keepNext/>
              <w:keepLines/>
              <w:spacing w:line="276" w:lineRule="auto"/>
              <w:ind w:left="0"/>
              <w:jc w:val="center"/>
              <w:rPr>
                <w:rStyle w:val="nfasis"/>
                <w:rFonts w:cs="Arial"/>
                <w:i w:val="0"/>
                <w:color w:val="000000"/>
                <w:sz w:val="18"/>
                <w:szCs w:val="18"/>
              </w:rPr>
            </w:pPr>
            <w:r w:rsidRPr="00993A7E">
              <w:rPr>
                <w:rStyle w:val="nfasis"/>
                <w:rFonts w:cs="Arial"/>
                <w:i w:val="0"/>
                <w:color w:val="000000"/>
                <w:sz w:val="18"/>
                <w:szCs w:val="18"/>
              </w:rPr>
              <w:t xml:space="preserve">123 </w:t>
            </w:r>
            <w:r w:rsidR="00285C4D" w:rsidRPr="00993A7E">
              <w:rPr>
                <w:rStyle w:val="nfasis"/>
                <w:rFonts w:cs="Arial"/>
                <w:i w:val="0"/>
                <w:color w:val="000000"/>
                <w:sz w:val="18"/>
                <w:szCs w:val="18"/>
              </w:rPr>
              <w:t>kV</w:t>
            </w:r>
          </w:p>
        </w:tc>
      </w:tr>
      <w:tr w:rsidR="00285C4D" w:rsidRPr="00654259" w14:paraId="1B9F013F" w14:textId="77777777" w:rsidTr="00993A7E">
        <w:trPr>
          <w:trHeight w:val="263"/>
          <w:jc w:val="center"/>
        </w:trPr>
        <w:tc>
          <w:tcPr>
            <w:tcW w:w="3560" w:type="pct"/>
            <w:shd w:val="clear" w:color="auto" w:fill="FFFFFF"/>
            <w:vAlign w:val="center"/>
          </w:tcPr>
          <w:p w14:paraId="72832D3F" w14:textId="68F1C839" w:rsidR="00285C4D" w:rsidRPr="00654259" w:rsidRDefault="00285C4D" w:rsidP="004A6FAB">
            <w:pPr>
              <w:keepNext/>
              <w:keepLines/>
              <w:spacing w:line="276" w:lineRule="auto"/>
              <w:ind w:left="0"/>
              <w:rPr>
                <w:rStyle w:val="nfasis"/>
                <w:rFonts w:cs="Arial"/>
                <w:i w:val="0"/>
                <w:color w:val="000000"/>
                <w:sz w:val="18"/>
                <w:szCs w:val="18"/>
              </w:rPr>
            </w:pPr>
            <w:r w:rsidRPr="00654259">
              <w:rPr>
                <w:rStyle w:val="nfasis"/>
                <w:rFonts w:cs="Arial"/>
                <w:i w:val="0"/>
                <w:color w:val="000000"/>
                <w:sz w:val="18"/>
                <w:szCs w:val="18"/>
              </w:rPr>
              <w:t>Tensión soportada a impulso tipo rayo</w:t>
            </w:r>
            <w:r w:rsidR="006731EA">
              <w:rPr>
                <w:rStyle w:val="nfasis"/>
                <w:rFonts w:cs="Arial"/>
                <w:i w:val="0"/>
                <w:color w:val="000000"/>
                <w:sz w:val="18"/>
                <w:szCs w:val="18"/>
              </w:rPr>
              <w:t>*</w:t>
            </w:r>
          </w:p>
        </w:tc>
        <w:tc>
          <w:tcPr>
            <w:tcW w:w="1440" w:type="pct"/>
            <w:shd w:val="clear" w:color="auto" w:fill="auto"/>
            <w:vAlign w:val="center"/>
          </w:tcPr>
          <w:p w14:paraId="2D6BCCDD" w14:textId="10BA3CE8" w:rsidR="00285C4D" w:rsidRPr="00993A7E" w:rsidRDefault="00993A7E" w:rsidP="004A6FAB">
            <w:pPr>
              <w:keepNext/>
              <w:keepLines/>
              <w:spacing w:line="276" w:lineRule="auto"/>
              <w:ind w:left="0"/>
              <w:jc w:val="center"/>
              <w:rPr>
                <w:rStyle w:val="nfasis"/>
                <w:rFonts w:cs="Arial"/>
                <w:i w:val="0"/>
                <w:color w:val="000000"/>
                <w:sz w:val="18"/>
                <w:szCs w:val="18"/>
              </w:rPr>
            </w:pPr>
            <w:r w:rsidRPr="00993A7E">
              <w:rPr>
                <w:rStyle w:val="nfasis"/>
                <w:rFonts w:cs="Arial"/>
                <w:i w:val="0"/>
                <w:color w:val="000000"/>
                <w:sz w:val="18"/>
                <w:szCs w:val="18"/>
              </w:rPr>
              <w:t>550</w:t>
            </w:r>
            <w:r w:rsidR="00285C4D" w:rsidRPr="00993A7E">
              <w:rPr>
                <w:rStyle w:val="nfasis"/>
                <w:rFonts w:cs="Arial"/>
                <w:i w:val="0"/>
                <w:color w:val="000000"/>
                <w:sz w:val="18"/>
                <w:szCs w:val="18"/>
              </w:rPr>
              <w:t xml:space="preserve"> kV</w:t>
            </w:r>
          </w:p>
        </w:tc>
      </w:tr>
      <w:tr w:rsidR="00285C4D" w:rsidRPr="00654259" w14:paraId="7F42AD20" w14:textId="77777777" w:rsidTr="00D52D0A">
        <w:trPr>
          <w:trHeight w:val="339"/>
          <w:jc w:val="center"/>
        </w:trPr>
        <w:tc>
          <w:tcPr>
            <w:tcW w:w="3560" w:type="pct"/>
            <w:shd w:val="clear" w:color="auto" w:fill="auto"/>
            <w:vAlign w:val="center"/>
          </w:tcPr>
          <w:p w14:paraId="3DFF81E3" w14:textId="1E9B2A85" w:rsidR="00285C4D" w:rsidRPr="00654259" w:rsidRDefault="00285C4D" w:rsidP="004A6FAB">
            <w:pPr>
              <w:keepNext/>
              <w:keepLines/>
              <w:spacing w:line="276" w:lineRule="auto"/>
              <w:ind w:left="0"/>
              <w:rPr>
                <w:rStyle w:val="nfasis"/>
                <w:rFonts w:cs="Arial"/>
                <w:i w:val="0"/>
                <w:color w:val="000000"/>
                <w:sz w:val="18"/>
                <w:szCs w:val="18"/>
              </w:rPr>
            </w:pPr>
            <w:r w:rsidRPr="00654259">
              <w:rPr>
                <w:rStyle w:val="nfasis"/>
                <w:rFonts w:cs="Arial"/>
                <w:i w:val="0"/>
                <w:color w:val="000000"/>
                <w:sz w:val="18"/>
                <w:szCs w:val="18"/>
              </w:rPr>
              <w:t>Tensión soportada a frecuencia industrial</w:t>
            </w:r>
            <w:r w:rsidR="006731EA">
              <w:rPr>
                <w:rStyle w:val="nfasis"/>
                <w:rFonts w:cs="Arial"/>
                <w:i w:val="0"/>
                <w:color w:val="000000"/>
                <w:sz w:val="18"/>
                <w:szCs w:val="18"/>
              </w:rPr>
              <w:t>*</w:t>
            </w:r>
          </w:p>
        </w:tc>
        <w:tc>
          <w:tcPr>
            <w:tcW w:w="1440" w:type="pct"/>
            <w:shd w:val="clear" w:color="auto" w:fill="auto"/>
            <w:vAlign w:val="center"/>
          </w:tcPr>
          <w:p w14:paraId="0E26BD8E" w14:textId="0247B0D7" w:rsidR="00285C4D" w:rsidRPr="00993A7E" w:rsidRDefault="00993A7E" w:rsidP="004A6FAB">
            <w:pPr>
              <w:keepNext/>
              <w:keepLines/>
              <w:spacing w:line="276" w:lineRule="auto"/>
              <w:ind w:left="0"/>
              <w:jc w:val="center"/>
              <w:rPr>
                <w:rStyle w:val="nfasis"/>
                <w:rFonts w:cs="Arial"/>
                <w:i w:val="0"/>
                <w:color w:val="000000"/>
                <w:sz w:val="18"/>
                <w:szCs w:val="18"/>
              </w:rPr>
            </w:pPr>
            <w:r>
              <w:rPr>
                <w:rStyle w:val="nfasis"/>
                <w:rFonts w:cs="Arial"/>
                <w:i w:val="0"/>
                <w:color w:val="000000"/>
                <w:sz w:val="18"/>
                <w:szCs w:val="18"/>
              </w:rPr>
              <w:t>230 kV</w:t>
            </w:r>
          </w:p>
        </w:tc>
      </w:tr>
      <w:tr w:rsidR="003964E6" w:rsidRPr="00654259" w14:paraId="6AEBB851" w14:textId="77777777" w:rsidTr="00993A7E">
        <w:trPr>
          <w:trHeight w:val="339"/>
          <w:jc w:val="center"/>
        </w:trPr>
        <w:tc>
          <w:tcPr>
            <w:tcW w:w="3560" w:type="pct"/>
            <w:shd w:val="clear" w:color="auto" w:fill="FFFFFF"/>
            <w:vAlign w:val="center"/>
          </w:tcPr>
          <w:p w14:paraId="3BF89BD6" w14:textId="77777777" w:rsidR="003964E6" w:rsidRPr="00654259" w:rsidRDefault="003964E6" w:rsidP="004A6FAB">
            <w:pPr>
              <w:keepNext/>
              <w:keepLines/>
              <w:spacing w:line="276" w:lineRule="auto"/>
              <w:ind w:left="0"/>
              <w:rPr>
                <w:rStyle w:val="nfasis"/>
                <w:rFonts w:cs="Arial"/>
                <w:i w:val="0"/>
                <w:color w:val="000000"/>
                <w:sz w:val="18"/>
                <w:szCs w:val="18"/>
              </w:rPr>
            </w:pPr>
            <w:r w:rsidRPr="00654259">
              <w:rPr>
                <w:rStyle w:val="nfasis"/>
                <w:rFonts w:cs="Arial"/>
                <w:i w:val="0"/>
                <w:color w:val="000000"/>
                <w:sz w:val="18"/>
                <w:szCs w:val="18"/>
              </w:rPr>
              <w:t>Tensión SSAA C.A.</w:t>
            </w:r>
          </w:p>
        </w:tc>
        <w:tc>
          <w:tcPr>
            <w:tcW w:w="1440" w:type="pct"/>
            <w:shd w:val="clear" w:color="auto" w:fill="auto"/>
            <w:vAlign w:val="center"/>
          </w:tcPr>
          <w:p w14:paraId="4B7F3A48" w14:textId="77777777" w:rsidR="003964E6" w:rsidRPr="00993A7E" w:rsidRDefault="003964E6" w:rsidP="004A6FAB">
            <w:pPr>
              <w:keepNext/>
              <w:keepLines/>
              <w:spacing w:line="276" w:lineRule="auto"/>
              <w:ind w:left="0"/>
              <w:jc w:val="center"/>
              <w:rPr>
                <w:rStyle w:val="nfasis"/>
                <w:rFonts w:cs="Arial"/>
                <w:i w:val="0"/>
                <w:color w:val="000000"/>
                <w:sz w:val="18"/>
                <w:szCs w:val="18"/>
              </w:rPr>
            </w:pPr>
            <w:r w:rsidRPr="00993A7E">
              <w:rPr>
                <w:rStyle w:val="nfasis"/>
                <w:rFonts w:cs="Arial"/>
                <w:i w:val="0"/>
                <w:color w:val="000000"/>
                <w:sz w:val="18"/>
                <w:szCs w:val="18"/>
              </w:rPr>
              <w:t>380/220 V</w:t>
            </w:r>
          </w:p>
        </w:tc>
      </w:tr>
      <w:tr w:rsidR="003964E6" w:rsidRPr="00654259" w14:paraId="6E6497CF" w14:textId="77777777" w:rsidTr="00993A7E">
        <w:trPr>
          <w:trHeight w:val="339"/>
          <w:jc w:val="center"/>
        </w:trPr>
        <w:tc>
          <w:tcPr>
            <w:tcW w:w="3560" w:type="pct"/>
            <w:shd w:val="clear" w:color="auto" w:fill="FFFFFF"/>
            <w:vAlign w:val="center"/>
          </w:tcPr>
          <w:p w14:paraId="700AE54C" w14:textId="77777777" w:rsidR="003964E6" w:rsidRPr="00654259" w:rsidRDefault="003964E6" w:rsidP="004A6FAB">
            <w:pPr>
              <w:keepNext/>
              <w:keepLines/>
              <w:spacing w:line="276" w:lineRule="auto"/>
              <w:ind w:left="0"/>
              <w:rPr>
                <w:rStyle w:val="nfasis"/>
                <w:rFonts w:cs="Arial"/>
                <w:i w:val="0"/>
                <w:color w:val="000000"/>
                <w:sz w:val="18"/>
                <w:szCs w:val="18"/>
              </w:rPr>
            </w:pPr>
            <w:r w:rsidRPr="00654259">
              <w:rPr>
                <w:rStyle w:val="nfasis"/>
                <w:rFonts w:cs="Arial"/>
                <w:i w:val="0"/>
                <w:color w:val="000000"/>
                <w:sz w:val="18"/>
                <w:szCs w:val="18"/>
              </w:rPr>
              <w:t>Tensión SSAA C.C.</w:t>
            </w:r>
          </w:p>
        </w:tc>
        <w:tc>
          <w:tcPr>
            <w:tcW w:w="1440" w:type="pct"/>
            <w:shd w:val="clear" w:color="auto" w:fill="auto"/>
            <w:vAlign w:val="center"/>
          </w:tcPr>
          <w:p w14:paraId="6D0B87C6" w14:textId="77777777" w:rsidR="003964E6" w:rsidRPr="00993A7E" w:rsidRDefault="003964E6" w:rsidP="004A6FAB">
            <w:pPr>
              <w:keepNext/>
              <w:keepLines/>
              <w:spacing w:line="276" w:lineRule="auto"/>
              <w:ind w:left="0"/>
              <w:jc w:val="center"/>
              <w:rPr>
                <w:rStyle w:val="nfasis"/>
                <w:rFonts w:cs="Arial"/>
                <w:i w:val="0"/>
                <w:color w:val="000000"/>
                <w:sz w:val="18"/>
                <w:szCs w:val="18"/>
              </w:rPr>
            </w:pPr>
            <w:r w:rsidRPr="00993A7E">
              <w:rPr>
                <w:rStyle w:val="nfasis"/>
                <w:rFonts w:cs="Arial"/>
                <w:i w:val="0"/>
                <w:color w:val="000000"/>
                <w:sz w:val="18"/>
                <w:szCs w:val="18"/>
              </w:rPr>
              <w:t>110 V</w:t>
            </w:r>
          </w:p>
        </w:tc>
      </w:tr>
    </w:tbl>
    <w:p w14:paraId="2F71BE43" w14:textId="77777777" w:rsidR="006731EA" w:rsidRDefault="006731EA" w:rsidP="006731EA">
      <w:pPr>
        <w:rPr>
          <w:rFonts w:cs="Arial"/>
          <w:szCs w:val="22"/>
        </w:rPr>
      </w:pPr>
      <w:bookmarkStart w:id="18" w:name="_Hlk189057314"/>
      <w:bookmarkStart w:id="19" w:name="_Hlk189055536"/>
      <w:r>
        <w:rPr>
          <w:rFonts w:cs="Arial"/>
          <w:szCs w:val="22"/>
        </w:rPr>
        <w:t>*Valor a ser verificado con el estudio de coordinación de aislamiento</w:t>
      </w:r>
      <w:bookmarkEnd w:id="18"/>
      <w:r>
        <w:rPr>
          <w:rFonts w:cs="Arial"/>
          <w:szCs w:val="22"/>
        </w:rPr>
        <w:t>.</w:t>
      </w:r>
    </w:p>
    <w:p w14:paraId="0603B522" w14:textId="252A85C0" w:rsidR="00C73506" w:rsidRPr="008928AC" w:rsidRDefault="00C73506" w:rsidP="00C73506">
      <w:pPr>
        <w:pStyle w:val="Ttulo2"/>
      </w:pPr>
      <w:bookmarkStart w:id="20" w:name="_Toc192670594"/>
      <w:bookmarkEnd w:id="19"/>
      <w:r w:rsidRPr="008928AC">
        <w:t>Diseño sísmico</w:t>
      </w:r>
      <w:bookmarkEnd w:id="20"/>
    </w:p>
    <w:p w14:paraId="13C1980E" w14:textId="7468D4CA" w:rsidR="006731EA" w:rsidRPr="002663FD" w:rsidRDefault="00157596" w:rsidP="006731EA">
      <w:pPr>
        <w:rPr>
          <w:rFonts w:cs="Arial"/>
        </w:rPr>
      </w:pPr>
      <w:bookmarkStart w:id="21" w:name="_Hlk189057437"/>
      <w:bookmarkStart w:id="22" w:name="_Hlk189057397"/>
      <w:r w:rsidRPr="00157596">
        <w:rPr>
          <w:rFonts w:cs="Arial"/>
        </w:rPr>
        <w:t>El equipo deberá validarse sísmicamente según lo indicado en el Anexo Técnico “Requisitos Sísmicos para Instalaciones Eléctricas de Alta Tensión”.</w:t>
      </w:r>
    </w:p>
    <w:p w14:paraId="1B846A38" w14:textId="79D721CB" w:rsidR="00285C4D" w:rsidRPr="00D569BC" w:rsidRDefault="00D569BC" w:rsidP="00B15FD7">
      <w:pPr>
        <w:pStyle w:val="Ttulo2"/>
      </w:pPr>
      <w:bookmarkStart w:id="23" w:name="_Toc192670595"/>
      <w:bookmarkEnd w:id="21"/>
      <w:bookmarkEnd w:id="22"/>
      <w:r w:rsidRPr="00D569BC">
        <w:lastRenderedPageBreak/>
        <w:t xml:space="preserve">características </w:t>
      </w:r>
      <w:r w:rsidR="00C73506">
        <w:t>particulares</w:t>
      </w:r>
      <w:bookmarkEnd w:id="23"/>
    </w:p>
    <w:p w14:paraId="7BB2F74F" w14:textId="77777777" w:rsidR="00FD2FFC" w:rsidRPr="00FD2FFC" w:rsidRDefault="00FD2FFC" w:rsidP="00FD2FFC">
      <w:pPr>
        <w:rPr>
          <w:rFonts w:cs="Arial"/>
        </w:rPr>
      </w:pPr>
      <w:r w:rsidRPr="00FD2FFC">
        <w:rPr>
          <w:rFonts w:cs="Arial"/>
        </w:rPr>
        <w:t>Los reactores son previstos para operación en las condiciones climáticas indicadas en la especificación técnica de suministro.</w:t>
      </w:r>
    </w:p>
    <w:p w14:paraId="1BC69820" w14:textId="77777777" w:rsidR="00FD2FFC" w:rsidRPr="00FD2FFC" w:rsidRDefault="00FD2FFC" w:rsidP="00FD2FFC">
      <w:pPr>
        <w:rPr>
          <w:rFonts w:cs="Arial"/>
        </w:rPr>
      </w:pPr>
      <w:r w:rsidRPr="00FD2FFC">
        <w:rPr>
          <w:rFonts w:cs="Arial"/>
        </w:rPr>
        <w:t>Las características principales del equipo son indicadas en la siguiente lista:</w:t>
      </w:r>
    </w:p>
    <w:p w14:paraId="21F4FD2A" w14:textId="72F7BCAC" w:rsidR="00306E4C" w:rsidRPr="00306E4C" w:rsidRDefault="00306E4C" w:rsidP="00306E4C">
      <w:pPr>
        <w:pStyle w:val="Descripcin"/>
        <w:keepNext/>
        <w:rPr>
          <w:rFonts w:cs="Arial"/>
        </w:rPr>
      </w:pPr>
      <w:r w:rsidRPr="00306E4C">
        <w:rPr>
          <w:rFonts w:cs="Arial"/>
        </w:rPr>
        <w:t xml:space="preserve">Tabla </w:t>
      </w:r>
      <w:r w:rsidRPr="00306E4C">
        <w:rPr>
          <w:rFonts w:cs="Arial"/>
        </w:rPr>
        <w:fldChar w:fldCharType="begin"/>
      </w:r>
      <w:r w:rsidRPr="00306E4C">
        <w:rPr>
          <w:rFonts w:cs="Arial"/>
        </w:rPr>
        <w:instrText xml:space="preserve"> SEQ Tabla \* ARABIC </w:instrText>
      </w:r>
      <w:r w:rsidRPr="00306E4C">
        <w:rPr>
          <w:rFonts w:cs="Arial"/>
        </w:rPr>
        <w:fldChar w:fldCharType="separate"/>
      </w:r>
      <w:r w:rsidR="00AB47DB">
        <w:rPr>
          <w:rFonts w:cs="Arial"/>
          <w:noProof/>
        </w:rPr>
        <w:t>3</w:t>
      </w:r>
      <w:r w:rsidRPr="00306E4C">
        <w:rPr>
          <w:rFonts w:cs="Arial"/>
        </w:rPr>
        <w:fldChar w:fldCharType="end"/>
      </w:r>
      <w:r w:rsidRPr="00306E4C">
        <w:rPr>
          <w:rFonts w:cs="Arial"/>
        </w:rPr>
        <w:t>. Características p</w:t>
      </w:r>
      <w:r w:rsidR="00C73506">
        <w:rPr>
          <w:rFonts w:cs="Arial"/>
        </w:rPr>
        <w:t>articulares</w:t>
      </w:r>
    </w:p>
    <w:tbl>
      <w:tblPr>
        <w:tblW w:w="4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20"/>
        <w:gridCol w:w="2435"/>
      </w:tblGrid>
      <w:tr w:rsidR="00FD2FFC" w:rsidRPr="00654259" w14:paraId="301F90A0" w14:textId="77777777" w:rsidTr="007B6BD4">
        <w:trPr>
          <w:tblHeader/>
          <w:jc w:val="center"/>
        </w:trPr>
        <w:tc>
          <w:tcPr>
            <w:tcW w:w="3560" w:type="pct"/>
            <w:shd w:val="clear" w:color="auto" w:fill="808080"/>
          </w:tcPr>
          <w:p w14:paraId="7AF89225" w14:textId="77777777" w:rsidR="00FD2FFC" w:rsidRPr="00654259" w:rsidRDefault="00FD2FFC" w:rsidP="007B6BD4">
            <w:pPr>
              <w:keepNext/>
              <w:keepLines/>
              <w:spacing w:before="120"/>
              <w:jc w:val="center"/>
              <w:rPr>
                <w:rFonts w:cs="Arial"/>
                <w:b/>
                <w:bCs/>
                <w:iCs/>
                <w:color w:val="FFFFFF"/>
                <w:sz w:val="18"/>
                <w:szCs w:val="18"/>
              </w:rPr>
            </w:pPr>
            <w:r w:rsidRPr="00654259">
              <w:rPr>
                <w:rFonts w:cs="Arial"/>
                <w:b/>
                <w:bCs/>
                <w:iCs/>
                <w:color w:val="FFFFFF"/>
                <w:sz w:val="18"/>
                <w:szCs w:val="18"/>
              </w:rPr>
              <w:t>Característica</w:t>
            </w:r>
          </w:p>
        </w:tc>
        <w:tc>
          <w:tcPr>
            <w:tcW w:w="1440" w:type="pct"/>
            <w:shd w:val="clear" w:color="auto" w:fill="808080"/>
          </w:tcPr>
          <w:p w14:paraId="2D0B9353" w14:textId="77777777" w:rsidR="00FD2FFC" w:rsidRPr="00654259" w:rsidRDefault="00FD2FFC" w:rsidP="007B6BD4">
            <w:pPr>
              <w:keepNext/>
              <w:keepLines/>
              <w:spacing w:before="120"/>
              <w:ind w:left="0"/>
              <w:jc w:val="center"/>
              <w:rPr>
                <w:rFonts w:cs="Arial"/>
                <w:b/>
                <w:bCs/>
                <w:iCs/>
                <w:color w:val="FFFFFF"/>
                <w:sz w:val="18"/>
                <w:szCs w:val="18"/>
              </w:rPr>
            </w:pPr>
            <w:r w:rsidRPr="00654259">
              <w:rPr>
                <w:rFonts w:cs="Arial"/>
                <w:b/>
                <w:bCs/>
                <w:iCs/>
                <w:color w:val="FFFFFF"/>
                <w:sz w:val="18"/>
                <w:szCs w:val="18"/>
              </w:rPr>
              <w:t>Valor</w:t>
            </w:r>
          </w:p>
        </w:tc>
      </w:tr>
      <w:tr w:rsidR="00FD2FFC" w:rsidRPr="00654259" w14:paraId="41A4C8F7" w14:textId="77777777" w:rsidTr="007B6BD4">
        <w:trPr>
          <w:trHeight w:val="333"/>
          <w:jc w:val="center"/>
        </w:trPr>
        <w:tc>
          <w:tcPr>
            <w:tcW w:w="3560" w:type="pct"/>
            <w:shd w:val="clear" w:color="auto" w:fill="FFFFFF"/>
            <w:vAlign w:val="center"/>
          </w:tcPr>
          <w:p w14:paraId="45FC09D0" w14:textId="6DD77B05" w:rsidR="00FD2FFC" w:rsidRPr="00FD2FFC" w:rsidRDefault="00FD2FFC" w:rsidP="00FD2FFC">
            <w:pPr>
              <w:keepNext/>
              <w:keepLines/>
              <w:spacing w:line="276" w:lineRule="auto"/>
              <w:ind w:left="0"/>
              <w:rPr>
                <w:rStyle w:val="nfasis"/>
                <w:rFonts w:cs="Arial"/>
                <w:i w:val="0"/>
                <w:iCs w:val="0"/>
                <w:color w:val="000000"/>
                <w:sz w:val="18"/>
                <w:szCs w:val="18"/>
              </w:rPr>
            </w:pPr>
            <w:r w:rsidRPr="00FD2FFC">
              <w:rPr>
                <w:rStyle w:val="nfasis"/>
                <w:rFonts w:cs="Arial"/>
                <w:i w:val="0"/>
                <w:iCs w:val="0"/>
                <w:color w:val="000000"/>
                <w:sz w:val="18"/>
                <w:szCs w:val="18"/>
              </w:rPr>
              <w:t>No. de fases</w:t>
            </w:r>
          </w:p>
        </w:tc>
        <w:tc>
          <w:tcPr>
            <w:tcW w:w="1440" w:type="pct"/>
            <w:shd w:val="clear" w:color="auto" w:fill="FFFFFF"/>
            <w:vAlign w:val="center"/>
          </w:tcPr>
          <w:p w14:paraId="71115989" w14:textId="5749E7E4" w:rsidR="00FD2FFC" w:rsidRPr="00654259" w:rsidRDefault="007520F5" w:rsidP="007B6BD4">
            <w:pPr>
              <w:keepNext/>
              <w:keepLines/>
              <w:spacing w:line="276" w:lineRule="auto"/>
              <w:ind w:left="0"/>
              <w:jc w:val="center"/>
              <w:rPr>
                <w:rStyle w:val="nfasis"/>
                <w:rFonts w:cs="Arial"/>
                <w:i w:val="0"/>
                <w:color w:val="000000"/>
                <w:sz w:val="18"/>
                <w:szCs w:val="18"/>
              </w:rPr>
            </w:pPr>
            <w:r>
              <w:rPr>
                <w:rStyle w:val="nfasis"/>
                <w:rFonts w:cs="Arial"/>
                <w:i w:val="0"/>
                <w:color w:val="000000"/>
                <w:sz w:val="18"/>
                <w:szCs w:val="18"/>
              </w:rPr>
              <w:t>1</w:t>
            </w:r>
          </w:p>
        </w:tc>
      </w:tr>
      <w:tr w:rsidR="00FD2FFC" w:rsidRPr="00654259" w14:paraId="632F8352" w14:textId="77777777" w:rsidTr="007B6BD4">
        <w:trPr>
          <w:trHeight w:val="267"/>
          <w:jc w:val="center"/>
        </w:trPr>
        <w:tc>
          <w:tcPr>
            <w:tcW w:w="3560" w:type="pct"/>
            <w:shd w:val="clear" w:color="auto" w:fill="FFFFFF"/>
            <w:vAlign w:val="center"/>
          </w:tcPr>
          <w:p w14:paraId="16B44577" w14:textId="6EAEF7EE" w:rsidR="00FD2FFC" w:rsidRPr="00FD2FFC" w:rsidRDefault="00FD2FFC" w:rsidP="00FD2FFC">
            <w:pPr>
              <w:keepNext/>
              <w:keepLines/>
              <w:spacing w:line="276" w:lineRule="auto"/>
              <w:ind w:left="0"/>
              <w:rPr>
                <w:rStyle w:val="nfasis"/>
                <w:rFonts w:cs="Arial"/>
                <w:i w:val="0"/>
                <w:iCs w:val="0"/>
                <w:color w:val="000000"/>
                <w:sz w:val="18"/>
                <w:szCs w:val="18"/>
              </w:rPr>
            </w:pPr>
            <w:r w:rsidRPr="00FD2FFC">
              <w:rPr>
                <w:rStyle w:val="nfasis"/>
                <w:rFonts w:cs="Arial"/>
                <w:i w:val="0"/>
                <w:iCs w:val="0"/>
                <w:color w:val="000000"/>
                <w:sz w:val="18"/>
                <w:szCs w:val="18"/>
              </w:rPr>
              <w:t xml:space="preserve">Potencia: </w:t>
            </w:r>
          </w:p>
        </w:tc>
        <w:tc>
          <w:tcPr>
            <w:tcW w:w="1440" w:type="pct"/>
            <w:shd w:val="clear" w:color="auto" w:fill="FFFFFF"/>
            <w:vAlign w:val="center"/>
          </w:tcPr>
          <w:p w14:paraId="1CD99B82" w14:textId="66D76B21" w:rsidR="00FD2FFC" w:rsidRPr="007520F5" w:rsidRDefault="007520F5" w:rsidP="007B6BD4">
            <w:pPr>
              <w:keepNext/>
              <w:keepLines/>
              <w:spacing w:line="276" w:lineRule="auto"/>
              <w:ind w:left="0"/>
              <w:jc w:val="center"/>
              <w:rPr>
                <w:rStyle w:val="nfasis"/>
                <w:rFonts w:cs="Arial"/>
                <w:i w:val="0"/>
                <w:iCs w:val="0"/>
                <w:color w:val="000000"/>
                <w:sz w:val="18"/>
                <w:szCs w:val="18"/>
              </w:rPr>
            </w:pPr>
            <w:r w:rsidRPr="007520F5">
              <w:rPr>
                <w:rStyle w:val="nfasis"/>
                <w:rFonts w:cs="Arial"/>
                <w:i w:val="0"/>
                <w:iCs w:val="0"/>
                <w:color w:val="000000"/>
                <w:sz w:val="18"/>
                <w:szCs w:val="18"/>
              </w:rPr>
              <w:t>-</w:t>
            </w:r>
          </w:p>
        </w:tc>
      </w:tr>
      <w:tr w:rsidR="00FD2FFC" w:rsidRPr="00654259" w14:paraId="6306CF52" w14:textId="77777777" w:rsidTr="007B6BD4">
        <w:trPr>
          <w:trHeight w:val="267"/>
          <w:jc w:val="center"/>
        </w:trPr>
        <w:tc>
          <w:tcPr>
            <w:tcW w:w="3560" w:type="pct"/>
            <w:shd w:val="clear" w:color="auto" w:fill="FFFFFF"/>
            <w:vAlign w:val="center"/>
          </w:tcPr>
          <w:p w14:paraId="30CDCA5D" w14:textId="23493150" w:rsidR="00FD2FFC" w:rsidRPr="00FD2FFC" w:rsidRDefault="00FD2FFC" w:rsidP="00FD2FFC">
            <w:pPr>
              <w:keepNext/>
              <w:keepLines/>
              <w:spacing w:line="276" w:lineRule="auto"/>
              <w:ind w:left="0"/>
              <w:rPr>
                <w:rStyle w:val="nfasis"/>
                <w:rFonts w:cs="Arial"/>
                <w:i w:val="0"/>
                <w:iCs w:val="0"/>
                <w:color w:val="000000"/>
                <w:sz w:val="18"/>
                <w:szCs w:val="18"/>
              </w:rPr>
            </w:pPr>
            <w:r w:rsidRPr="00FD2FFC">
              <w:rPr>
                <w:rStyle w:val="nfasis"/>
                <w:rFonts w:cs="Arial"/>
                <w:i w:val="0"/>
                <w:iCs w:val="0"/>
                <w:color w:val="000000"/>
                <w:sz w:val="18"/>
                <w:szCs w:val="18"/>
              </w:rPr>
              <w:t xml:space="preserve">Tensión: </w:t>
            </w:r>
          </w:p>
        </w:tc>
        <w:tc>
          <w:tcPr>
            <w:tcW w:w="1440" w:type="pct"/>
            <w:shd w:val="clear" w:color="auto" w:fill="FFFFFF"/>
            <w:vAlign w:val="center"/>
          </w:tcPr>
          <w:p w14:paraId="61D92900" w14:textId="5FE27BC4" w:rsidR="00FD2FFC" w:rsidRPr="007520F5" w:rsidRDefault="007520F5" w:rsidP="007B6BD4">
            <w:pPr>
              <w:keepNext/>
              <w:keepLines/>
              <w:spacing w:line="276" w:lineRule="auto"/>
              <w:ind w:left="0"/>
              <w:jc w:val="center"/>
              <w:rPr>
                <w:rStyle w:val="nfasis"/>
                <w:rFonts w:cs="Arial"/>
                <w:i w:val="0"/>
                <w:iCs w:val="0"/>
                <w:color w:val="000000"/>
                <w:sz w:val="18"/>
                <w:szCs w:val="18"/>
              </w:rPr>
            </w:pPr>
            <w:r w:rsidRPr="007520F5">
              <w:rPr>
                <w:rStyle w:val="nfasis"/>
                <w:rFonts w:cs="Arial"/>
                <w:i w:val="0"/>
                <w:iCs w:val="0"/>
                <w:color w:val="000000"/>
                <w:sz w:val="18"/>
                <w:szCs w:val="18"/>
              </w:rPr>
              <w:t>1</w:t>
            </w:r>
            <w:r w:rsidRPr="007520F5">
              <w:rPr>
                <w:rStyle w:val="nfasis"/>
                <w:i w:val="0"/>
                <w:iCs w:val="0"/>
                <w:color w:val="000000"/>
                <w:sz w:val="18"/>
                <w:szCs w:val="18"/>
              </w:rPr>
              <w:t>23</w:t>
            </w:r>
            <w:r w:rsidR="00FD2FFC" w:rsidRPr="007520F5">
              <w:rPr>
                <w:rStyle w:val="nfasis"/>
                <w:rFonts w:cs="Arial"/>
                <w:i w:val="0"/>
                <w:iCs w:val="0"/>
                <w:color w:val="000000"/>
                <w:sz w:val="18"/>
                <w:szCs w:val="18"/>
              </w:rPr>
              <w:t>kV</w:t>
            </w:r>
          </w:p>
        </w:tc>
      </w:tr>
      <w:tr w:rsidR="00FD2FFC" w:rsidRPr="00654259" w14:paraId="3F30DA69" w14:textId="77777777" w:rsidTr="007B6BD4">
        <w:trPr>
          <w:trHeight w:val="343"/>
          <w:jc w:val="center"/>
        </w:trPr>
        <w:tc>
          <w:tcPr>
            <w:tcW w:w="3560" w:type="pct"/>
            <w:shd w:val="clear" w:color="auto" w:fill="FFFFFF"/>
            <w:vAlign w:val="center"/>
          </w:tcPr>
          <w:p w14:paraId="174C7354" w14:textId="5A950E0F" w:rsidR="00FD2FFC" w:rsidRPr="00FD2FFC" w:rsidRDefault="00FD2FFC" w:rsidP="00FD2FFC">
            <w:pPr>
              <w:keepNext/>
              <w:keepLines/>
              <w:spacing w:line="276" w:lineRule="auto"/>
              <w:ind w:left="0"/>
              <w:rPr>
                <w:rStyle w:val="nfasis"/>
                <w:rFonts w:cs="Arial"/>
                <w:i w:val="0"/>
                <w:iCs w:val="0"/>
                <w:color w:val="000000"/>
                <w:sz w:val="18"/>
                <w:szCs w:val="18"/>
              </w:rPr>
            </w:pPr>
            <w:r w:rsidRPr="00FD2FFC">
              <w:rPr>
                <w:rStyle w:val="nfasis"/>
                <w:rFonts w:cs="Arial"/>
                <w:i w:val="0"/>
                <w:iCs w:val="0"/>
                <w:color w:val="000000"/>
                <w:sz w:val="18"/>
                <w:szCs w:val="18"/>
              </w:rPr>
              <w:t xml:space="preserve">Frecuencia: </w:t>
            </w:r>
          </w:p>
        </w:tc>
        <w:tc>
          <w:tcPr>
            <w:tcW w:w="1440" w:type="pct"/>
            <w:shd w:val="clear" w:color="auto" w:fill="FFFFFF"/>
            <w:vAlign w:val="center"/>
          </w:tcPr>
          <w:p w14:paraId="6AF11EA0" w14:textId="7648ADFC" w:rsidR="00FD2FFC" w:rsidRPr="00654259" w:rsidRDefault="00FD2FFC" w:rsidP="007B6BD4">
            <w:pPr>
              <w:keepNext/>
              <w:keepLines/>
              <w:spacing w:line="276" w:lineRule="auto"/>
              <w:ind w:left="0"/>
              <w:jc w:val="center"/>
              <w:rPr>
                <w:rStyle w:val="nfasis"/>
                <w:rFonts w:cs="Arial"/>
                <w:i w:val="0"/>
                <w:color w:val="000000"/>
                <w:sz w:val="18"/>
                <w:szCs w:val="18"/>
              </w:rPr>
            </w:pPr>
            <w:r w:rsidRPr="00FD2FFC">
              <w:rPr>
                <w:rStyle w:val="nfasis"/>
                <w:rFonts w:cs="Arial"/>
                <w:i w:val="0"/>
                <w:iCs w:val="0"/>
                <w:color w:val="000000"/>
                <w:sz w:val="18"/>
                <w:szCs w:val="18"/>
              </w:rPr>
              <w:t>50 Hz</w:t>
            </w:r>
          </w:p>
        </w:tc>
      </w:tr>
      <w:tr w:rsidR="00FD2FFC" w:rsidRPr="00654259" w14:paraId="12127D3A" w14:textId="77777777" w:rsidTr="007B6BD4">
        <w:trPr>
          <w:trHeight w:val="263"/>
          <w:jc w:val="center"/>
        </w:trPr>
        <w:tc>
          <w:tcPr>
            <w:tcW w:w="3560" w:type="pct"/>
            <w:shd w:val="clear" w:color="auto" w:fill="FFFFFF"/>
            <w:vAlign w:val="center"/>
          </w:tcPr>
          <w:p w14:paraId="5037B267" w14:textId="1DEE508E" w:rsidR="00FD2FFC" w:rsidRPr="00FD2FFC" w:rsidRDefault="00FD2FFC" w:rsidP="00FD2FFC">
            <w:pPr>
              <w:keepNext/>
              <w:keepLines/>
              <w:spacing w:line="276" w:lineRule="auto"/>
              <w:ind w:left="0"/>
              <w:rPr>
                <w:rStyle w:val="nfasis"/>
                <w:rFonts w:cs="Arial"/>
                <w:i w:val="0"/>
                <w:iCs w:val="0"/>
                <w:color w:val="000000"/>
                <w:sz w:val="18"/>
                <w:szCs w:val="18"/>
              </w:rPr>
            </w:pPr>
            <w:r w:rsidRPr="00FD2FFC">
              <w:rPr>
                <w:rStyle w:val="nfasis"/>
                <w:rFonts w:cs="Arial"/>
                <w:i w:val="0"/>
                <w:iCs w:val="0"/>
                <w:color w:val="000000"/>
                <w:sz w:val="18"/>
                <w:szCs w:val="18"/>
              </w:rPr>
              <w:t xml:space="preserve">Tipo de Enfriamiento: </w:t>
            </w:r>
          </w:p>
        </w:tc>
        <w:tc>
          <w:tcPr>
            <w:tcW w:w="1440" w:type="pct"/>
            <w:shd w:val="clear" w:color="auto" w:fill="FFFFFF"/>
            <w:vAlign w:val="center"/>
          </w:tcPr>
          <w:p w14:paraId="03C40578" w14:textId="715289DE" w:rsidR="00FD2FFC" w:rsidRPr="00654259" w:rsidRDefault="00FD2FFC" w:rsidP="007B6BD4">
            <w:pPr>
              <w:keepNext/>
              <w:keepLines/>
              <w:spacing w:line="276" w:lineRule="auto"/>
              <w:ind w:left="0"/>
              <w:jc w:val="center"/>
              <w:rPr>
                <w:rStyle w:val="nfasis"/>
                <w:rFonts w:cs="Arial"/>
                <w:i w:val="0"/>
                <w:color w:val="000000"/>
                <w:sz w:val="18"/>
                <w:szCs w:val="18"/>
              </w:rPr>
            </w:pPr>
            <w:r w:rsidRPr="00FD2FFC">
              <w:rPr>
                <w:rStyle w:val="nfasis"/>
                <w:rFonts w:cs="Arial"/>
                <w:i w:val="0"/>
                <w:iCs w:val="0"/>
                <w:color w:val="000000"/>
                <w:sz w:val="18"/>
                <w:szCs w:val="18"/>
              </w:rPr>
              <w:t>ONAN</w:t>
            </w:r>
          </w:p>
        </w:tc>
      </w:tr>
    </w:tbl>
    <w:p w14:paraId="61BCD82E" w14:textId="46E68660" w:rsidR="00A74675" w:rsidRPr="00EE690A" w:rsidRDefault="00C73506" w:rsidP="00C73506">
      <w:pPr>
        <w:pStyle w:val="Ttulo3"/>
      </w:pPr>
      <w:bookmarkStart w:id="24" w:name="_Toc192670596"/>
      <w:r w:rsidRPr="00EE690A">
        <w:t>T</w:t>
      </w:r>
      <w:r w:rsidR="00D36F7D" w:rsidRPr="00EE690A">
        <w:t>ipo</w:t>
      </w:r>
      <w:bookmarkEnd w:id="24"/>
    </w:p>
    <w:p w14:paraId="78F09115" w14:textId="77777777" w:rsidR="00B601DC" w:rsidRDefault="00842E43" w:rsidP="00842E43">
      <w:pPr>
        <w:keepLines/>
        <w:rPr>
          <w:rFonts w:cs="Arial"/>
        </w:rPr>
      </w:pPr>
      <w:r w:rsidRPr="00842E43">
        <w:rPr>
          <w:rFonts w:cs="Arial"/>
        </w:rPr>
        <w:t xml:space="preserve">Los reactores de </w:t>
      </w:r>
      <w:r w:rsidR="007520F5">
        <w:rPr>
          <w:rFonts w:cs="Arial"/>
        </w:rPr>
        <w:t>ne</w:t>
      </w:r>
      <w:r w:rsidR="000439DE">
        <w:rPr>
          <w:rFonts w:cs="Arial"/>
        </w:rPr>
        <w:t>u</w:t>
      </w:r>
      <w:r w:rsidR="007520F5">
        <w:rPr>
          <w:rFonts w:cs="Arial"/>
        </w:rPr>
        <w:t>tro</w:t>
      </w:r>
      <w:r w:rsidRPr="00842E43">
        <w:rPr>
          <w:rFonts w:cs="Arial"/>
        </w:rPr>
        <w:t xml:space="preserve"> serán unidades monofásicas, de acuerdo con lo solicitado en el documento de Características Técnicas Garantizadas, del tipo constructivo</w:t>
      </w:r>
      <w:r w:rsidR="00A8108E">
        <w:rPr>
          <w:rFonts w:cs="Arial"/>
        </w:rPr>
        <w:t xml:space="preserve"> seco</w:t>
      </w:r>
      <w:r w:rsidR="00B601DC" w:rsidRPr="00B601DC">
        <w:rPr>
          <w:rFonts w:cs="Arial"/>
        </w:rPr>
        <w:t xml:space="preserve"> con núcleo de hierro inmersos en aceite o con núcleo de aire según se requiera y de acuerdo con el documento de Características Técnicas Garantizadas de Reactores de Neutro.</w:t>
      </w:r>
      <w:r w:rsidR="00B601DC">
        <w:rPr>
          <w:rFonts w:cs="Arial"/>
        </w:rPr>
        <w:t xml:space="preserve"> </w:t>
      </w:r>
    </w:p>
    <w:p w14:paraId="411CBC42" w14:textId="40041D9B" w:rsidR="00D622A3" w:rsidRDefault="00842E43" w:rsidP="00842E43">
      <w:pPr>
        <w:keepLines/>
        <w:rPr>
          <w:rFonts w:cs="Arial"/>
        </w:rPr>
      </w:pPr>
      <w:r w:rsidRPr="00842E43">
        <w:rPr>
          <w:rFonts w:cs="Arial"/>
        </w:rPr>
        <w:t xml:space="preserve">Los reactores deberán poder </w:t>
      </w:r>
      <w:r w:rsidR="00D622A3">
        <w:rPr>
          <w:rFonts w:cs="Arial"/>
        </w:rPr>
        <w:t>limitar la corriente de falla de línea a tierra a un valor que no sufran los equipos del sistema eléctrico, pero que permita un flujo suficiente de corriente de falla para operar los relés de protección y eliminar la falla.</w:t>
      </w:r>
    </w:p>
    <w:p w14:paraId="08AD8982" w14:textId="46E06ABE" w:rsidR="00297EF8" w:rsidRPr="00297EF8" w:rsidRDefault="00297EF8" w:rsidP="00297EF8">
      <w:pPr>
        <w:rPr>
          <w:rFonts w:cs="Arial"/>
        </w:rPr>
      </w:pPr>
      <w:r w:rsidRPr="00297EF8">
        <w:rPr>
          <w:rFonts w:cs="Arial"/>
        </w:rPr>
        <w:t>Estos deberán cumplir con todos los requerimientos aplicables contenidos en este documento, los requerimientos particulares de cada proyecto consignados en el Documento de Características Técnicas Garantizadas y con los requerimientos del numeral 8 de la Norma IEC 60076-6.</w:t>
      </w:r>
    </w:p>
    <w:p w14:paraId="2A5D190F" w14:textId="72D349C1" w:rsidR="00297EF8" w:rsidRDefault="00297EF8" w:rsidP="00297EF8">
      <w:pPr>
        <w:rPr>
          <w:rFonts w:cs="Arial"/>
        </w:rPr>
      </w:pPr>
      <w:r w:rsidRPr="00297EF8">
        <w:rPr>
          <w:rFonts w:cs="Arial"/>
        </w:rPr>
        <w:t>En el caso de reactores con núcleo de hierro inmersos en aceite estos deberán estar provistos de una mirilla de nivel de aceite o indicador del nivel de aceite, un relé de sobrepresión y cuando estos tengan tanque conservador, estos deberán poseer relé de flujo o relé Buchholz.</w:t>
      </w:r>
    </w:p>
    <w:p w14:paraId="4C546778" w14:textId="15FCCD13" w:rsidR="008331A6" w:rsidRPr="00D36F7D" w:rsidRDefault="00D36F7D" w:rsidP="00C73506">
      <w:pPr>
        <w:pStyle w:val="Ttulo3"/>
      </w:pPr>
      <w:bookmarkStart w:id="25" w:name="_Toc192670597"/>
      <w:r>
        <w:t>D</w:t>
      </w:r>
      <w:r w:rsidRPr="00D36F7D">
        <w:t>imensiones y sistema de conexi</w:t>
      </w:r>
      <w:r w:rsidRPr="00D36F7D">
        <w:rPr>
          <w:rFonts w:hint="eastAsia"/>
        </w:rPr>
        <w:t>ó</w:t>
      </w:r>
      <w:r w:rsidRPr="00D36F7D">
        <w:t>n</w:t>
      </w:r>
      <w:bookmarkEnd w:id="25"/>
    </w:p>
    <w:p w14:paraId="6B346EB9" w14:textId="28CCAABE" w:rsidR="00D36F7D" w:rsidRDefault="00D36F7D" w:rsidP="00C73506">
      <w:pPr>
        <w:pStyle w:val="Ttulo4"/>
      </w:pPr>
      <w:r>
        <w:t xml:space="preserve">Dimensiones </w:t>
      </w:r>
    </w:p>
    <w:p w14:paraId="0E630F94" w14:textId="757A25E8" w:rsidR="00D36F7D" w:rsidRDefault="00D36F7D" w:rsidP="00C73506">
      <w:pPr>
        <w:keepLines/>
      </w:pPr>
      <w:r>
        <w:t>En los casos que las unidades sean requeridas como unidades de repuesto o que se deba cumplir con algunas restricciones en las dimensiones y/o la ubicación de bujes, descargadores de sobretensión, el gabinete adosado o cualquier otro accesorio esto será indicado en el documento</w:t>
      </w:r>
      <w:r w:rsidR="00B601DC">
        <w:t xml:space="preserve"> </w:t>
      </w:r>
      <w:r w:rsidR="00B601DC" w:rsidRPr="00B601DC">
        <w:t>ENG-OA-RON-SE-EL-HD-01</w:t>
      </w:r>
      <w:r w:rsidR="00B601DC">
        <w:t>, nombrado: HCTG Reactor de neutro 123 kV</w:t>
      </w:r>
      <w:r>
        <w:t>, por lo que el Fabricante deberá dar total cumplimiento a estos requerimientos en su diseño y fabricación.</w:t>
      </w:r>
    </w:p>
    <w:p w14:paraId="7281A6EC" w14:textId="01730C92" w:rsidR="008331A6" w:rsidRPr="00D36F7D" w:rsidRDefault="00D36F7D" w:rsidP="00C73506">
      <w:pPr>
        <w:pStyle w:val="Ttulo3"/>
      </w:pPr>
      <w:bookmarkStart w:id="26" w:name="_Toc192670598"/>
      <w:r w:rsidRPr="00D36F7D">
        <w:t>L</w:t>
      </w:r>
      <w:r w:rsidR="00F04B9B" w:rsidRPr="00D36F7D">
        <w:t>ímites de aumento de temperatura</w:t>
      </w:r>
      <w:bookmarkEnd w:id="26"/>
    </w:p>
    <w:p w14:paraId="64B235E5" w14:textId="77777777" w:rsidR="004C4D12" w:rsidRDefault="00D36F7D" w:rsidP="004C4D12">
      <w:pPr>
        <w:rPr>
          <w:rFonts w:cs="Arial"/>
        </w:rPr>
      </w:pPr>
      <w:r w:rsidRPr="00D36F7D">
        <w:rPr>
          <w:rFonts w:cs="Arial"/>
        </w:rPr>
        <w:t xml:space="preserve">El aumento de temperatura de los reactores o de sus partes deberá determinarse de acuerdo con las normas IEC 60076-6 e IEC 60076-2, con las correcciones requeridas por </w:t>
      </w:r>
      <w:r w:rsidRPr="00D36F7D">
        <w:rPr>
          <w:rFonts w:cs="Arial"/>
        </w:rPr>
        <w:lastRenderedPageBreak/>
        <w:t xml:space="preserve">altura y las condiciones climáticas del sitio. El aumento de temperatura debe referirse a la tensión de operación máxima continua Umax. </w:t>
      </w:r>
    </w:p>
    <w:p w14:paraId="2DEFF49F" w14:textId="6A0D39E7" w:rsidR="00D36F7D" w:rsidRDefault="00D36F7D" w:rsidP="004C4D12">
      <w:pPr>
        <w:rPr>
          <w:rFonts w:cs="Arial"/>
        </w:rPr>
      </w:pPr>
      <w:r w:rsidRPr="00D36F7D">
        <w:rPr>
          <w:rFonts w:cs="Arial"/>
        </w:rPr>
        <w:t xml:space="preserve">El Fabricante deberá diseñar el </w:t>
      </w:r>
      <w:r>
        <w:rPr>
          <w:rFonts w:cs="Arial"/>
        </w:rPr>
        <w:t>reactor</w:t>
      </w:r>
      <w:r w:rsidRPr="00D36F7D">
        <w:rPr>
          <w:rFonts w:cs="Arial"/>
        </w:rPr>
        <w:t xml:space="preserve"> para que sus gradientes de temperatura sobre el ambiente no sean superiores a los límites establecidos en ENG-OA-RON-SE-EL-HD-0</w:t>
      </w:r>
      <w:r w:rsidR="0001061A">
        <w:rPr>
          <w:rFonts w:cs="Arial"/>
        </w:rPr>
        <w:t>18</w:t>
      </w:r>
      <w:r>
        <w:rPr>
          <w:rFonts w:cs="Arial"/>
        </w:rPr>
        <w:t xml:space="preserve"> </w:t>
      </w:r>
      <w:r w:rsidRPr="0068150F">
        <w:rPr>
          <w:rFonts w:cs="Arial"/>
          <w:szCs w:val="22"/>
        </w:rPr>
        <w:t>“</w:t>
      </w:r>
      <w:r w:rsidRPr="0068150F">
        <w:rPr>
          <w:rFonts w:cs="Arial"/>
          <w:color w:val="000000"/>
          <w:szCs w:val="22"/>
          <w:lang w:val="es-MX" w:eastAsia="es-MX"/>
        </w:rPr>
        <w:t xml:space="preserve">HCTG Reactor </w:t>
      </w:r>
      <w:r w:rsidR="0001061A" w:rsidRPr="0068150F">
        <w:rPr>
          <w:rFonts w:cs="Arial"/>
          <w:color w:val="000000"/>
          <w:szCs w:val="22"/>
          <w:lang w:val="es-MX" w:eastAsia="es-MX"/>
        </w:rPr>
        <w:t>de Neutro 123 kV</w:t>
      </w:r>
      <w:r w:rsidRPr="0068150F">
        <w:rPr>
          <w:rFonts w:cs="Arial"/>
          <w:color w:val="000000"/>
          <w:szCs w:val="22"/>
          <w:lang w:val="es-MX" w:eastAsia="es-MX"/>
        </w:rPr>
        <w:t>”</w:t>
      </w:r>
      <w:r>
        <w:rPr>
          <w:rFonts w:cs="Arial"/>
        </w:rPr>
        <w:t xml:space="preserve"> </w:t>
      </w:r>
      <w:r w:rsidRPr="00D36F7D">
        <w:rPr>
          <w:rFonts w:cs="Arial"/>
        </w:rPr>
        <w:t xml:space="preserve">y garantizar una expectativa de vida útil mínima de acuerdo a lo indicado en </w:t>
      </w:r>
      <w:r>
        <w:rPr>
          <w:rFonts w:cs="Arial"/>
        </w:rPr>
        <w:t>la HCTG</w:t>
      </w:r>
      <w:r w:rsidRPr="00D36F7D">
        <w:rPr>
          <w:rFonts w:cs="Arial"/>
        </w:rPr>
        <w:t>. Sin embargo, no se aceptará una vida útil inferior a 30 años. El fabricante deberá demostrar en los documentos de diseño el cumplimiento de la vida útil mínima garantizada</w:t>
      </w:r>
      <w:r>
        <w:rPr>
          <w:rFonts w:cs="Arial"/>
        </w:rPr>
        <w:t>.</w:t>
      </w:r>
    </w:p>
    <w:p w14:paraId="4C713BA8" w14:textId="1D73DF3B" w:rsidR="00FF1B37" w:rsidRDefault="00FF1B37" w:rsidP="00FF1B37">
      <w:pPr>
        <w:rPr>
          <w:rFonts w:cs="Arial"/>
        </w:rPr>
      </w:pPr>
      <w:r w:rsidRPr="00FF1B37">
        <w:rPr>
          <w:rFonts w:cs="Arial"/>
        </w:rPr>
        <w:t>El máximo gradiente del punto más caliente (“Hot Spot”) de cada devanado sobre el ambiente no podrá ser en ningún caso superior a 78°K para aislamiento de Papel Termoestabilizado</w:t>
      </w:r>
      <w:r>
        <w:rPr>
          <w:rFonts w:cs="Arial"/>
        </w:rPr>
        <w:t xml:space="preserve"> </w:t>
      </w:r>
      <w:r w:rsidRPr="00FF1B37">
        <w:rPr>
          <w:rFonts w:cs="Arial"/>
        </w:rPr>
        <w:t>Impregnado en Aceite y el gradiente de la parte superior del aceite (“Top Oil”) no podrá ser superior a 60 °K, lo anterior de acuerdo a la tabla 1 de la Norma IEC 60076-2, sin embargo, este valor debe ser ajustado teniendo en cuenta las temperaturas del sitio de instalación y la tabla 2 de la misma norma. En todos los casos se tomará el valor más conservativo entre las Características Técnicas Garantizadas del proyecto y lo indicado aquí.</w:t>
      </w:r>
    </w:p>
    <w:p w14:paraId="6ED63D9E" w14:textId="77777777" w:rsidR="00FF1B37" w:rsidRDefault="00FF1B37" w:rsidP="00297EF8">
      <w:pPr>
        <w:keepLines/>
        <w:rPr>
          <w:rFonts w:cs="Arial"/>
        </w:rPr>
      </w:pPr>
      <w:r w:rsidRPr="00FF1B37">
        <w:rPr>
          <w:rFonts w:cs="Arial"/>
        </w:rPr>
        <w:t xml:space="preserve">Para efectos del diseño y de los incrementos de temperatura en la prueba de calentamiento el Fabricante deberá considerar un factor del punto más caliente de los devanados (“Hot Spot Factor”) conforme a lo establecido en el numeral 7.10.2 y el anexo B de la norma IEC 60076-2 donde este es el producto de dos factores Q y S (H=Q*S). El factor Q deberá ser calculado con base en las pérdidas adicionales producidas por los flujos de dispersión máximos obtenidos en el diseño para cada disco y/o espira y las alturas de las secciones de los conductores y el factor S de acuerdo con las características de los circuitos de flujo del aceite en la parte superior de los devanados de acuerdo a las gráficas de la figura B3 del anexo B de esta norma. En todo caso el factor mínimo de los puntos más calientes de los devanados (“Hot Spot Factor”) a usar tanto para el diseño como para la verificación de cumplimiento de la prueba de incremento de temperatura será de 1,3. </w:t>
      </w:r>
    </w:p>
    <w:p w14:paraId="56051857" w14:textId="7847A01C" w:rsidR="00FF1B37" w:rsidRDefault="00FF1B37" w:rsidP="008331A6">
      <w:pPr>
        <w:rPr>
          <w:rFonts w:cs="Arial"/>
        </w:rPr>
      </w:pPr>
      <w:r w:rsidRPr="00FF1B37">
        <w:rPr>
          <w:rFonts w:cs="Arial"/>
        </w:rPr>
        <w:t xml:space="preserve">El máximo gradiente del punto más caliente del núcleo sobre el ambiente no podrá ser superior a 80°K y para sus estructuras de prensado menor a 90°K garantizando que ningún material con base en pulpa de papel (papel, pressboard etc.) quede en contacto directo con el núcleo o las estructuras. </w:t>
      </w:r>
    </w:p>
    <w:p w14:paraId="33EF26F2" w14:textId="1D483029" w:rsidR="00FF1B37" w:rsidRDefault="00FF1B37" w:rsidP="008331A6">
      <w:pPr>
        <w:rPr>
          <w:rFonts w:cs="Arial"/>
        </w:rPr>
      </w:pPr>
      <w:r w:rsidRPr="00FF1B37">
        <w:rPr>
          <w:rFonts w:cs="Arial"/>
        </w:rPr>
        <w:t>Los límites de aumento de temperatura deberán estar definidos tomando la condición más exigente de las temperaturas media anual, media mensual y máxima del sitio de instalación, sin</w:t>
      </w:r>
      <w:r>
        <w:rPr>
          <w:rFonts w:cs="Arial"/>
        </w:rPr>
        <w:t xml:space="preserve"> </w:t>
      </w:r>
      <w:r w:rsidRPr="00FF1B37">
        <w:rPr>
          <w:rFonts w:cs="Arial"/>
        </w:rPr>
        <w:t>embargo, la temperatura absoluta del punto más caliente de los devanados no podrá exceder en ningún caso los105 °C para todas las condiciones de operación continúa tomando la temperatura media anual del sitio de instalación</w:t>
      </w:r>
      <w:r>
        <w:rPr>
          <w:rFonts w:cs="Arial"/>
        </w:rPr>
        <w:t>.</w:t>
      </w:r>
    </w:p>
    <w:p w14:paraId="64021309" w14:textId="271E4C22" w:rsidR="00FF1B37" w:rsidRDefault="00FF1B37" w:rsidP="00FF1B37">
      <w:pPr>
        <w:pStyle w:val="Ttulo3"/>
      </w:pPr>
      <w:bookmarkStart w:id="27" w:name="_Toc192670599"/>
      <w:r>
        <w:t>Cálculo de expectativa de vida</w:t>
      </w:r>
      <w:bookmarkEnd w:id="27"/>
      <w:r>
        <w:t xml:space="preserve"> </w:t>
      </w:r>
    </w:p>
    <w:p w14:paraId="57888604" w14:textId="18743E87" w:rsidR="00FF1B37" w:rsidRDefault="00FF1B37" w:rsidP="00FF1B37">
      <w:pPr>
        <w:rPr>
          <w:rFonts w:cs="Arial"/>
        </w:rPr>
      </w:pPr>
      <w:r w:rsidRPr="00FF1B37">
        <w:rPr>
          <w:rFonts w:cs="Arial"/>
        </w:rPr>
        <w:t>El cálculo de la expectativa de vida útil se deberá realizar de acuerdo a lo descrito en la norma IEC 60076-7 numeral 6, considerando un factor de “hot-spot” calculado de acuerdo con la norma IEC 60076-2 teniendo en cuenta las características de los conductores de cada devanado, la tensión máxima continua Umax, la altura de instalación y los parámetros ambientales del sitio</w:t>
      </w:r>
      <w:r w:rsidR="00B601DC">
        <w:rPr>
          <w:rFonts w:cs="Arial"/>
        </w:rPr>
        <w:t>.</w:t>
      </w:r>
    </w:p>
    <w:p w14:paraId="23469B20" w14:textId="615A4764" w:rsidR="00FF1B37" w:rsidRDefault="00FF1B37" w:rsidP="00FF1B37">
      <w:pPr>
        <w:pStyle w:val="Ttulo3"/>
      </w:pPr>
      <w:bookmarkStart w:id="28" w:name="_Toc192670600"/>
      <w:r>
        <w:lastRenderedPageBreak/>
        <w:t>Cálculo de cargabilidad de los reactores</w:t>
      </w:r>
      <w:bookmarkEnd w:id="28"/>
      <w:r>
        <w:t xml:space="preserve"> </w:t>
      </w:r>
    </w:p>
    <w:p w14:paraId="7D0A11CA" w14:textId="26045F4F" w:rsidR="00FF1B37" w:rsidRDefault="00FF1B37" w:rsidP="00FF1B37">
      <w:pPr>
        <w:rPr>
          <w:rFonts w:cs="Arial"/>
        </w:rPr>
      </w:pPr>
      <w:r w:rsidRPr="00FF1B37">
        <w:rPr>
          <w:rFonts w:cs="Arial"/>
        </w:rPr>
        <w:t xml:space="preserve">El Fabricante deberá presentar un estudio de cargabilidad de los reactores con base en la tensión de operación máxima continua Umax con el propósito de definir los límites de sobrecarga adoptando las recomendaciones y metodologías de cálculo expresadas en la norma IEC 60076-7 “Power Transformers – Part 7: Loading guide for oil-immersed power transformers”. El estudio presentado deberá realizarse para los siguientes casos de precarga de 1,0 p.u y 1,1 p.u para reactores de barra y; 1,1 p.u y 1,15 para reactores de línea e informará los límites de sobrecarga durante 30 minutos y 60 minutos sin la presencia de los efectos indicados en el párrafo siguiente, considerando la temperatura ambiente máxima del sitio de instalación. </w:t>
      </w:r>
    </w:p>
    <w:p w14:paraId="7067E6AB" w14:textId="6D700203" w:rsidR="00FF1B37" w:rsidRDefault="00FF1B37" w:rsidP="00FF1B37">
      <w:pPr>
        <w:rPr>
          <w:rFonts w:cs="Arial"/>
        </w:rPr>
      </w:pPr>
      <w:r w:rsidRPr="00FF1B37">
        <w:rPr>
          <w:rFonts w:cs="Arial"/>
        </w:rPr>
        <w:t>El Fabricante deberá garantizar que se evaluaran las implicaciones que se tienen al sobrecargar un reactor y que en ningún caso se incurrirá en los siguientes efectos al sobrecargar el reactor a los límites reportados por el Fabricante:</w:t>
      </w:r>
    </w:p>
    <w:p w14:paraId="12D9B93B" w14:textId="5B8C6B8D" w:rsidR="00FF1B37" w:rsidRPr="00FF1B37" w:rsidRDefault="00FF1B37" w:rsidP="00EA7AFF">
      <w:pPr>
        <w:pStyle w:val="paragraph"/>
        <w:keepLines/>
        <w:numPr>
          <w:ilvl w:val="0"/>
          <w:numId w:val="27"/>
        </w:numPr>
        <w:spacing w:before="0" w:beforeAutospacing="0" w:after="0" w:afterAutospacing="0"/>
        <w:ind w:left="924" w:right="142" w:hanging="357"/>
        <w:jc w:val="both"/>
        <w:textAlignment w:val="baseline"/>
        <w:rPr>
          <w:rStyle w:val="normaltextrun"/>
          <w:rFonts w:ascii="Arial" w:hAnsi="Arial"/>
          <w:sz w:val="22"/>
          <w:szCs w:val="22"/>
          <w:lang w:val="es-ES"/>
        </w:rPr>
      </w:pPr>
      <w:r w:rsidRPr="00FF1B37">
        <w:rPr>
          <w:rStyle w:val="normaltextrun"/>
          <w:rFonts w:ascii="Arial" w:hAnsi="Arial"/>
          <w:sz w:val="22"/>
          <w:szCs w:val="22"/>
          <w:lang w:val="es-ES"/>
        </w:rPr>
        <w:t xml:space="preserve">Reducción de la soportabilidad dieléctrica del sistema de aislamiento por la posible presencia de burbujas de gas en zonas de alto estrés dieléctrico, debida a la formación de vapor por la ebullición del agua contenida en el aislamiento sólido adyacente a los puntos más calientes del devanado. </w:t>
      </w:r>
    </w:p>
    <w:p w14:paraId="31F8B542" w14:textId="65B06737" w:rsidR="00FF1B37" w:rsidRPr="00FF1B37" w:rsidRDefault="00FF1B37" w:rsidP="00FF1B37">
      <w:pPr>
        <w:pStyle w:val="paragraph"/>
        <w:numPr>
          <w:ilvl w:val="0"/>
          <w:numId w:val="27"/>
        </w:numPr>
        <w:spacing w:before="0" w:beforeAutospacing="0" w:after="0" w:afterAutospacing="0"/>
        <w:ind w:left="924" w:right="142" w:hanging="357"/>
        <w:jc w:val="both"/>
        <w:textAlignment w:val="baseline"/>
        <w:rPr>
          <w:rStyle w:val="normaltextrun"/>
          <w:rFonts w:ascii="Arial" w:hAnsi="Arial"/>
          <w:sz w:val="22"/>
          <w:szCs w:val="22"/>
          <w:lang w:val="es-ES"/>
        </w:rPr>
      </w:pPr>
      <w:r w:rsidRPr="00FF1B37">
        <w:rPr>
          <w:rStyle w:val="normaltextrun"/>
          <w:rFonts w:ascii="Arial" w:hAnsi="Arial"/>
          <w:sz w:val="22"/>
          <w:szCs w:val="22"/>
          <w:lang w:val="es-ES"/>
        </w:rPr>
        <w:t>Generación de gas por descomposición térmica del aceite aislante o del papel que está en contacto con zonas que alcanzan altas temperaturas en los devanados o externas a él, que</w:t>
      </w:r>
      <w:r w:rsidRPr="00FF1B37">
        <w:rPr>
          <w:rStyle w:val="normaltextrun"/>
          <w:rFonts w:ascii="Arial" w:hAnsi="Arial" w:cs="Arial"/>
          <w:sz w:val="22"/>
          <w:szCs w:val="22"/>
          <w:lang w:val="es-ES"/>
        </w:rPr>
        <w:t xml:space="preserve"> </w:t>
      </w:r>
      <w:r w:rsidRPr="00FF1B37">
        <w:rPr>
          <w:rStyle w:val="normaltextrun"/>
          <w:rFonts w:ascii="Arial" w:hAnsi="Arial"/>
          <w:sz w:val="22"/>
          <w:szCs w:val="22"/>
          <w:lang w:val="es-ES"/>
        </w:rPr>
        <w:t>pueden ocasionar saturación con gas del aceite aislante y formación de burbujas de gas, reduciendo la soportabilidad dieléctrica.</w:t>
      </w:r>
    </w:p>
    <w:p w14:paraId="2B58DE04" w14:textId="46382FB8" w:rsidR="00FF1B37" w:rsidRPr="00FF1B37" w:rsidRDefault="00FF1B37" w:rsidP="00FF1B37">
      <w:pPr>
        <w:pStyle w:val="paragraph"/>
        <w:numPr>
          <w:ilvl w:val="0"/>
          <w:numId w:val="27"/>
        </w:numPr>
        <w:spacing w:before="0" w:beforeAutospacing="0" w:after="0" w:afterAutospacing="0"/>
        <w:ind w:left="924" w:right="142" w:hanging="357"/>
        <w:jc w:val="both"/>
        <w:textAlignment w:val="baseline"/>
        <w:rPr>
          <w:rStyle w:val="normaltextrun"/>
          <w:rFonts w:ascii="Arial" w:hAnsi="Arial"/>
          <w:sz w:val="22"/>
          <w:szCs w:val="22"/>
          <w:lang w:val="es-ES"/>
        </w:rPr>
      </w:pPr>
      <w:r w:rsidRPr="00FF1B37">
        <w:rPr>
          <w:rStyle w:val="normaltextrun"/>
          <w:rFonts w:ascii="Arial" w:hAnsi="Arial"/>
          <w:sz w:val="22"/>
          <w:szCs w:val="22"/>
          <w:lang w:val="es-ES"/>
        </w:rPr>
        <w:t>Incremento de la presión interna de los bujes por expansión del aceite, que puede resultar en falla por fuga de aceite.</w:t>
      </w:r>
      <w:r w:rsidR="00766D7A">
        <w:rPr>
          <w:rStyle w:val="normaltextrun"/>
          <w:rFonts w:ascii="Arial" w:hAnsi="Arial"/>
          <w:sz w:val="22"/>
          <w:szCs w:val="22"/>
          <w:lang w:val="es-ES"/>
        </w:rPr>
        <w:t xml:space="preserve"> </w:t>
      </w:r>
    </w:p>
    <w:p w14:paraId="2F80800E" w14:textId="7FA1343B" w:rsidR="00FF1B37" w:rsidRPr="00FF1B37" w:rsidRDefault="00FF1B37" w:rsidP="00FF1B37">
      <w:pPr>
        <w:pStyle w:val="paragraph"/>
        <w:numPr>
          <w:ilvl w:val="0"/>
          <w:numId w:val="27"/>
        </w:numPr>
        <w:spacing w:before="0" w:beforeAutospacing="0" w:after="0" w:afterAutospacing="0"/>
        <w:ind w:left="924" w:right="142" w:hanging="357"/>
        <w:jc w:val="both"/>
        <w:textAlignment w:val="baseline"/>
        <w:rPr>
          <w:rStyle w:val="normaltextrun"/>
          <w:rFonts w:ascii="Arial" w:hAnsi="Arial"/>
          <w:sz w:val="22"/>
          <w:szCs w:val="22"/>
          <w:lang w:val="es-ES"/>
        </w:rPr>
      </w:pPr>
      <w:r w:rsidRPr="00FF1B37">
        <w:rPr>
          <w:rStyle w:val="normaltextrun"/>
          <w:rFonts w:ascii="Arial" w:hAnsi="Arial"/>
          <w:sz w:val="22"/>
          <w:szCs w:val="22"/>
          <w:lang w:val="es-ES"/>
        </w:rPr>
        <w:t xml:space="preserve">Riesgo de falla en la Conmutación de elevadas corrientes en los cambiadores de tomas bajo carga. </w:t>
      </w:r>
    </w:p>
    <w:p w14:paraId="5195A3C7" w14:textId="6BC39476" w:rsidR="00FF1B37" w:rsidRPr="00FF1B37" w:rsidRDefault="00FF1B37" w:rsidP="00FF1B37">
      <w:pPr>
        <w:pStyle w:val="paragraph"/>
        <w:numPr>
          <w:ilvl w:val="0"/>
          <w:numId w:val="27"/>
        </w:numPr>
        <w:spacing w:before="0" w:beforeAutospacing="0" w:after="0" w:afterAutospacing="0"/>
        <w:ind w:left="924" w:right="142" w:hanging="357"/>
        <w:jc w:val="both"/>
        <w:textAlignment w:val="baseline"/>
        <w:rPr>
          <w:rStyle w:val="normaltextrun"/>
          <w:rFonts w:ascii="Arial" w:hAnsi="Arial"/>
          <w:sz w:val="22"/>
          <w:szCs w:val="22"/>
          <w:lang w:val="es-ES"/>
        </w:rPr>
      </w:pPr>
      <w:r w:rsidRPr="00FF1B37">
        <w:rPr>
          <w:rStyle w:val="normaltextrun"/>
          <w:rFonts w:ascii="Arial" w:hAnsi="Arial"/>
          <w:sz w:val="22"/>
          <w:szCs w:val="22"/>
          <w:lang w:val="es-ES"/>
        </w:rPr>
        <w:t xml:space="preserve">Deterioro de los materiales de las empaquetaduras del reactor por temperatura, que puede ocasionar fugas de aceite. </w:t>
      </w:r>
    </w:p>
    <w:p w14:paraId="5AF2E7FC" w14:textId="7DB4FF97" w:rsidR="00FF1B37" w:rsidRPr="00FF1B37" w:rsidRDefault="00FF1B37" w:rsidP="00FF1B37">
      <w:pPr>
        <w:pStyle w:val="paragraph"/>
        <w:numPr>
          <w:ilvl w:val="0"/>
          <w:numId w:val="27"/>
        </w:numPr>
        <w:spacing w:before="0" w:beforeAutospacing="0" w:after="0" w:afterAutospacing="0"/>
        <w:ind w:left="924" w:right="142" w:hanging="357"/>
        <w:jc w:val="both"/>
        <w:textAlignment w:val="baseline"/>
        <w:rPr>
          <w:rStyle w:val="normaltextrun"/>
          <w:sz w:val="22"/>
          <w:szCs w:val="22"/>
          <w:lang w:val="es-ES"/>
        </w:rPr>
      </w:pPr>
      <w:r w:rsidRPr="00FF1B37">
        <w:rPr>
          <w:rStyle w:val="normaltextrun"/>
          <w:rFonts w:ascii="Arial" w:hAnsi="Arial"/>
          <w:sz w:val="22"/>
          <w:szCs w:val="22"/>
          <w:lang w:val="es-ES"/>
        </w:rPr>
        <w:t>Derrame de aceite por superación del nivel del tanque conservador debido a la expansión del mismo.</w:t>
      </w:r>
    </w:p>
    <w:p w14:paraId="7B125E39" w14:textId="1D364DA5" w:rsidR="008331A6" w:rsidRDefault="00FF1B37" w:rsidP="00C73506">
      <w:pPr>
        <w:pStyle w:val="Ttulo3"/>
      </w:pPr>
      <w:bookmarkStart w:id="29" w:name="_Toc192670601"/>
      <w:r>
        <w:t>Núcleos</w:t>
      </w:r>
      <w:bookmarkEnd w:id="29"/>
    </w:p>
    <w:p w14:paraId="1308FA9F" w14:textId="0C476099" w:rsidR="00FF1B37" w:rsidRPr="00FF1B37" w:rsidRDefault="00FF1B37" w:rsidP="00FF1B37">
      <w:r w:rsidRPr="00FF1B37">
        <w:t>Los núcleos deberán ser diseñados y construidos con Acero de Grano Orientado laminado en Frio “Cold-Rolled Grain-Oriented Silicon Steel of Electrical Grade” de espesor adecuado y consistente con los niveles de perdidas garantizados y deberán tener una curva de saturación consistente con lo especificado en la</w:t>
      </w:r>
      <w:r w:rsidR="0089578B">
        <w:t xml:space="preserve"> </w:t>
      </w:r>
      <w:r>
        <w:t>Hoja de</w:t>
      </w:r>
      <w:r w:rsidRPr="00FF1B37">
        <w:t xml:space="preserve"> Características Técnicas Garantizadas. </w:t>
      </w:r>
    </w:p>
    <w:p w14:paraId="5A5D0C62" w14:textId="77CC30D7" w:rsidR="00FF1B37" w:rsidRDefault="00FF1B37" w:rsidP="00FF1B37">
      <w:r w:rsidRPr="00FF1B37">
        <w:t xml:space="preserve">El núcleo será con entrehierros conectado a tierra en un único punto a través de un buje de 1 kV, externo al tanque, montado sobre la parte superior del reactor. Con el enlace abierto, el circuito magnético quedará aislado de todas las partes estructurales para propósitos de pruebas. La conexión entre el terminal (buje) del núcleo y la cuba deberá ser flexible con el fin de evitar fractura o ruptura posterior del buje ocasionada por vibración. </w:t>
      </w:r>
    </w:p>
    <w:p w14:paraId="4C1CCEFA" w14:textId="6F3188E1" w:rsidR="00FF1B37" w:rsidRPr="00FF1B37" w:rsidRDefault="00FF1B37" w:rsidP="00FF1B37">
      <w:r w:rsidRPr="00FF1B37">
        <w:t xml:space="preserve">Al lado de este buje se colocará una placa grabada que diga: "El núcleo siempre deberá estar puesto a tierra con el equipo energizado". </w:t>
      </w:r>
    </w:p>
    <w:p w14:paraId="4BDC2BAF" w14:textId="0A8F7BE7" w:rsidR="00FF1B37" w:rsidRPr="00FF1B37" w:rsidRDefault="00FF1B37" w:rsidP="00FF1B37">
      <w:r w:rsidRPr="00FF1B37">
        <w:lastRenderedPageBreak/>
        <w:t xml:space="preserve">Deben estar provistos de elementos apropiados para su izaje cuando se realicen labores de reparación o mantenimiento que requieran el desencubado (“out tanking”). Las estructuras de fijación de los núcleos serán construidas de tal forma que sean mínimas las corrientes parásitas; estas estructuras serán rígidamente puestas a tierra en un punto para evitar potenciales electrostáticos. </w:t>
      </w:r>
    </w:p>
    <w:p w14:paraId="31FFA66E" w14:textId="7061E272" w:rsidR="00FF1B37" w:rsidRPr="00FF1B37" w:rsidRDefault="00FF1B37" w:rsidP="00FF1B37">
      <w:r w:rsidRPr="00FF1B37">
        <w:t xml:space="preserve">El Fabricante suministrará las curvas de excitación del reactor y de soportabilidad de sobrexcitación versus tiempo e información que permita establecer la tasa de decaimiento del flujo remanente del reactor. </w:t>
      </w:r>
    </w:p>
    <w:p w14:paraId="5358123A" w14:textId="2427734F" w:rsidR="008331A6" w:rsidRDefault="00FF1B37" w:rsidP="00FF1B37">
      <w:pPr>
        <w:rPr>
          <w:rFonts w:cs="Arial"/>
        </w:rPr>
      </w:pPr>
      <w:r w:rsidRPr="00FF1B37">
        <w:t>El material utilizado para el sistema de aislamiento del núcleo, canales de enfriamiento y sus estructuras deberá ser de clase térmica tipo F, no se aceptará el uso de otro tipo de aplicaciones</w:t>
      </w:r>
      <w:r w:rsidR="007071DD">
        <w:t>.</w:t>
      </w:r>
    </w:p>
    <w:p w14:paraId="243DB21A" w14:textId="74B3AA3B" w:rsidR="00360608" w:rsidRDefault="00FF1B37" w:rsidP="00C73506">
      <w:pPr>
        <w:pStyle w:val="Ttulo3"/>
      </w:pPr>
      <w:bookmarkStart w:id="30" w:name="_Toc192670602"/>
      <w:r>
        <w:t>Devanados</w:t>
      </w:r>
      <w:bookmarkEnd w:id="30"/>
      <w:r>
        <w:t xml:space="preserve"> </w:t>
      </w:r>
    </w:p>
    <w:p w14:paraId="484979B9" w14:textId="06FE29ED" w:rsidR="00FF1B37" w:rsidRDefault="00FF1B37" w:rsidP="00FF1B37">
      <w:r w:rsidRPr="00FF1B37">
        <w:t>Los devanados serán de cobre electrolítico. Para el cobre se aplicarán las normas IEC</w:t>
      </w:r>
      <w:r w:rsidR="00EA7AFF">
        <w:t> </w:t>
      </w:r>
      <w:r w:rsidRPr="00FF1B37">
        <w:t>60028, IEC 60317-27 y DIN EN 13601, adecuadamente dimensionados para soportar corrientes que no</w:t>
      </w:r>
      <w:r>
        <w:t xml:space="preserve"> limiten la capacidad continua del reactor y/o las tensiones de operación continua de acuerdo con las regulaciones de operación locales del sistema de potencia y deberán estar soportados por vigas y columnas de material aislante con un diseño apropiado para soportar oscilaciones.</w:t>
      </w:r>
    </w:p>
    <w:p w14:paraId="17547643" w14:textId="5F9B1EF8" w:rsidR="00C61AD5" w:rsidRDefault="00C61AD5" w:rsidP="00C61AD5">
      <w:r>
        <w:t>Para el dimensionado de las distancias aislantes entre bobina-bobina y bobina – tierra se utilizarán las curvas de diseño de Weidmann, para ensayo AC 50 Hz o 60 Hz, 1 minuto, para aceite desgasificado, aplicando para las restantes pruebas los valores de DIL (Design Insulation Level) que se indican en la siguiente tabla o valores más conservadores:</w:t>
      </w:r>
    </w:p>
    <w:p w14:paraId="7BFE9E88" w14:textId="4FDE1A8D" w:rsidR="00C61AD5" w:rsidRDefault="00C61AD5" w:rsidP="00C61AD5">
      <w:pPr>
        <w:jc w:val="center"/>
      </w:pPr>
      <w:r w:rsidRPr="00C61AD5">
        <w:rPr>
          <w:noProof/>
        </w:rPr>
        <w:drawing>
          <wp:inline distT="0" distB="0" distL="0" distR="0" wp14:anchorId="6997CA9C" wp14:editId="33FE81FD">
            <wp:extent cx="3252701" cy="1663700"/>
            <wp:effectExtent l="0" t="0" r="5080" b="0"/>
            <wp:docPr id="168472149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4721492" name=""/>
                    <pic:cNvPicPr/>
                  </pic:nvPicPr>
                  <pic:blipFill>
                    <a:blip r:embed="rId12"/>
                    <a:stretch>
                      <a:fillRect/>
                    </a:stretch>
                  </pic:blipFill>
                  <pic:spPr>
                    <a:xfrm>
                      <a:off x="0" y="0"/>
                      <a:ext cx="3273621" cy="1674400"/>
                    </a:xfrm>
                    <a:prstGeom prst="rect">
                      <a:avLst/>
                    </a:prstGeom>
                  </pic:spPr>
                </pic:pic>
              </a:graphicData>
            </a:graphic>
          </wp:inline>
        </w:drawing>
      </w:r>
    </w:p>
    <w:p w14:paraId="6881708A" w14:textId="45EA6880" w:rsidR="00C61AD5" w:rsidRDefault="00C61AD5" w:rsidP="00C61AD5">
      <w:r>
        <w:t>Dentro de la verificación de soportabilidad dieléctrica el fabricante deberá considerar márgenes de desviación asociados a su proceso de fabricación representados en valores de seguridad identificando inclusive aquellos inherentes al aplicativo del proveedor. El tipo de papel que se utilice en la construcción de los devanados y de todas las conexiones deberá ser termoestabilizado, (“Thermally Upgraded Paper”) con contenido de nitrógeno controlado y certificado. Todos los materiales del aislamiento sólido deberán resistir, sin sufrir deterioro, aumentos de temperaturas máximos establecidos</w:t>
      </w:r>
      <w:r w:rsidR="00B15FD7">
        <w:t>.</w:t>
      </w:r>
    </w:p>
    <w:p w14:paraId="0E185EC1" w14:textId="4CEDCE66" w:rsidR="00C61AD5" w:rsidRDefault="00C61AD5" w:rsidP="00C61AD5">
      <w:r>
        <w:t xml:space="preserve">El fabricante deberá suministrar las fichas técnicas del tipo de papel usado con el fin de facilitar el monitoreo de su degradación durante el tiempo de servicio a través del análisis del contenido de compuestos furánicos disueltos en el aceite. </w:t>
      </w:r>
    </w:p>
    <w:p w14:paraId="2685EA32" w14:textId="4B8817A1" w:rsidR="00C61AD5" w:rsidRDefault="00C61AD5" w:rsidP="00C61AD5">
      <w:r>
        <w:lastRenderedPageBreak/>
        <w:t xml:space="preserve">No se permite el uso de madera laminada en los elementos de prensado de las bobinas ni de la parte activa. En su lugar deberá utilizarse Pressboard Laminado de acuerdo a las Normas IEC 60763-1, IEC 60763-2 y IEC 60763-3-1. </w:t>
      </w:r>
    </w:p>
    <w:p w14:paraId="277C2027" w14:textId="3EFF60F1" w:rsidR="00C61AD5" w:rsidRDefault="00C61AD5" w:rsidP="00C61AD5">
      <w:r>
        <w:t xml:space="preserve">Para el sistema de aislamiento entre bobinas y de estas contra el núcleo se deberá utilizar pressboard de acuerdo con la norma IEC 60641. </w:t>
      </w:r>
    </w:p>
    <w:p w14:paraId="37AA12D1" w14:textId="4F4415AB" w:rsidR="00C61AD5" w:rsidRDefault="00C61AD5" w:rsidP="00C61AD5">
      <w:r>
        <w:t>En la elaboración de todos los cilindros aislantes no se aceptará una línea de pegamento continuo en el cierre del cilindro.</w:t>
      </w:r>
    </w:p>
    <w:p w14:paraId="12A0BE4F" w14:textId="283DBC46" w:rsidR="00C61AD5" w:rsidRDefault="00C61AD5" w:rsidP="00C61AD5">
      <w:r>
        <w:t>Todos los espaciadores tanto axiales como radiales deberán tener sus aristas redondeadas.</w:t>
      </w:r>
      <w:r w:rsidR="00766D7A">
        <w:t xml:space="preserve"> </w:t>
      </w:r>
    </w:p>
    <w:p w14:paraId="6CCA77C7" w14:textId="124AF565" w:rsidR="00C61AD5" w:rsidRDefault="00C61AD5" w:rsidP="00EA7AFF">
      <w:pPr>
        <w:keepLines/>
      </w:pPr>
      <w:r>
        <w:t xml:space="preserve">Los reactores serán aptos para soportar, térmica y dinámicamente, las corrientes de energización "in-rush", Para el cálculo y dimensionamiento de la soportabilidad mecánica de los devanados a los esfuerzos radiales, estos se deben considerar autosoportados y no se debe considerar ningún apoyo con las estructuras aislantes, devanados o estructuras del núcleo adyacentes a ellos. </w:t>
      </w:r>
    </w:p>
    <w:p w14:paraId="18997554" w14:textId="1683E937" w:rsidR="00C61AD5" w:rsidRDefault="00C61AD5" w:rsidP="00C61AD5">
      <w:r>
        <w:t>Para facilitar la inspección interna y la verificación de desplazamientos de componentes durante el transporte, las bobinas deberán ser marcadas con respecto a marcaciones de alineamiento de otros componentes de la parte activa.</w:t>
      </w:r>
    </w:p>
    <w:p w14:paraId="3D15CC32" w14:textId="1A1ABB4D" w:rsidR="00360608" w:rsidRDefault="00C61AD5" w:rsidP="00C73506">
      <w:pPr>
        <w:pStyle w:val="Ttulo4"/>
      </w:pPr>
      <w:r>
        <w:t>Pruebas de control de calidad al papel</w:t>
      </w:r>
    </w:p>
    <w:p w14:paraId="6D6393A6" w14:textId="1C5899CF" w:rsidR="00C61AD5" w:rsidRDefault="00C61AD5" w:rsidP="00C61AD5">
      <w:r>
        <w:t xml:space="preserve">El fabricante del reactor deberá enrollar, sobre la capa exterior del aislamiento del conductor que une cada bobina con el buje, un tramo del mismo papel aislante utilizado en el aislamiento del conductor de las bobinas, fácil de retirar, el cual deberá acompañar las bobinas en todos los procesos de secado y que sirva de testigo para comprobar sus condiciones después de este proceso, para lo cual se deberán hacer los análisis de grado de polimerización y la prueba de contenido de nitrógeno, según norma ASTM D982 - Standard Test Method for Organic Nitrogen in Paper and Paperboard, a las muestras que se retiren y adjuntarlos a los protocolos de las pruebas de recepción en fábrica. El resultado de la prueba de contenido de nitrógeno del papel debe ser superior a 2%. </w:t>
      </w:r>
    </w:p>
    <w:p w14:paraId="6C8EA0C7" w14:textId="6DE8C495" w:rsidR="00C61AD5" w:rsidRDefault="00C61AD5" w:rsidP="00C61AD5">
      <w:r>
        <w:t xml:space="preserve">El fabricante deberá hacer un control del grado de polimerización del papel antes del secado y después del secado final antes del encube que deberá ser como mínimo GP 1050 aún en caso de secado adicional requerido por fallas durante las pruebas. </w:t>
      </w:r>
    </w:p>
    <w:p w14:paraId="5208C412" w14:textId="42840DFE" w:rsidR="00C61AD5" w:rsidRDefault="00C61AD5" w:rsidP="00C73506">
      <w:pPr>
        <w:keepLines/>
      </w:pPr>
      <w:r>
        <w:t>En caso de que los resultados de estas pruebas sean inferiores a lo requerido, el fabricante deberá realizar las correcciones y ajustes necesarios sin que esto implique ningún perjuicio de ninguna índole. Estos resultados deberán ser entregados a los inspectores antes de la aprobación de las pruebas en fábrica.</w:t>
      </w:r>
      <w:r w:rsidR="00766D7A">
        <w:t xml:space="preserve"> </w:t>
      </w:r>
    </w:p>
    <w:p w14:paraId="6B2FAF2E" w14:textId="76AADBCE" w:rsidR="00411DC5" w:rsidRDefault="00C61AD5" w:rsidP="00C73506">
      <w:pPr>
        <w:pStyle w:val="Ttulo3"/>
      </w:pPr>
      <w:bookmarkStart w:id="31" w:name="_Toc192670603"/>
      <w:r>
        <w:t>Tanques</w:t>
      </w:r>
      <w:bookmarkEnd w:id="31"/>
      <w:r>
        <w:t xml:space="preserve"> </w:t>
      </w:r>
    </w:p>
    <w:p w14:paraId="4DCCFBA3" w14:textId="1100CB76" w:rsidR="00C61AD5" w:rsidRDefault="00C61AD5" w:rsidP="00EA7AFF">
      <w:pPr>
        <w:keepLines/>
        <w:rPr>
          <w:rFonts w:cs="Arial"/>
        </w:rPr>
      </w:pPr>
      <w:r w:rsidRPr="00C61AD5">
        <w:rPr>
          <w:rFonts w:cs="Arial"/>
        </w:rPr>
        <w:t>Los tanques serán en lámina de acero con un espesor que garantice la robustez necesaria para soportar pleno vacío y sobrepresiones sin presentar deformaciones permanentes. El tanque, los radiadores, los empaques y sus accesorios deberán conformar un conjunto completamente hermético.</w:t>
      </w:r>
    </w:p>
    <w:p w14:paraId="359FE6DA" w14:textId="240D286F" w:rsidR="00C61AD5" w:rsidRPr="00C61AD5" w:rsidRDefault="00C61AD5" w:rsidP="00E65386">
      <w:pPr>
        <w:shd w:val="clear" w:color="auto" w:fill="FFFFFF" w:themeFill="background1"/>
        <w:rPr>
          <w:rFonts w:cs="Arial"/>
        </w:rPr>
      </w:pPr>
      <w:r w:rsidRPr="00E65386">
        <w:rPr>
          <w:rFonts w:cs="Arial"/>
        </w:rPr>
        <w:t xml:space="preserve">Los empaques </w:t>
      </w:r>
      <w:r w:rsidRPr="00E65386">
        <w:rPr>
          <w:rFonts w:cs="Arial"/>
          <w:shd w:val="clear" w:color="auto" w:fill="FFFFFF" w:themeFill="background1"/>
        </w:rPr>
        <w:t>serán suministrados de acuerdo con el numeral</w:t>
      </w:r>
      <w:r w:rsidR="00E65386" w:rsidRPr="00E65386">
        <w:rPr>
          <w:rFonts w:cs="Arial"/>
          <w:shd w:val="clear" w:color="auto" w:fill="FFFFFF" w:themeFill="background1"/>
        </w:rPr>
        <w:t xml:space="preserve"> </w:t>
      </w:r>
      <w:r w:rsidR="00E65386" w:rsidRPr="00E65386">
        <w:rPr>
          <w:rFonts w:cs="Arial"/>
          <w:shd w:val="clear" w:color="auto" w:fill="FFFFFF" w:themeFill="background1"/>
        </w:rPr>
        <w:fldChar w:fldCharType="begin"/>
      </w:r>
      <w:r w:rsidR="00E65386" w:rsidRPr="00E65386">
        <w:rPr>
          <w:rFonts w:cs="Arial"/>
          <w:shd w:val="clear" w:color="auto" w:fill="FFFFFF" w:themeFill="background1"/>
        </w:rPr>
        <w:instrText xml:space="preserve"> REF _Ref191977584 \r \h  \* MERGEFORMAT </w:instrText>
      </w:r>
      <w:r w:rsidR="00E65386" w:rsidRPr="00E65386">
        <w:rPr>
          <w:rFonts w:cs="Arial"/>
          <w:shd w:val="clear" w:color="auto" w:fill="FFFFFF" w:themeFill="background1"/>
        </w:rPr>
      </w:r>
      <w:r w:rsidR="00E65386" w:rsidRPr="00E65386">
        <w:rPr>
          <w:rFonts w:cs="Arial"/>
          <w:shd w:val="clear" w:color="auto" w:fill="FFFFFF" w:themeFill="background1"/>
        </w:rPr>
        <w:fldChar w:fldCharType="separate"/>
      </w:r>
      <w:r w:rsidR="00AB47DB">
        <w:rPr>
          <w:rFonts w:cs="Arial"/>
          <w:shd w:val="clear" w:color="auto" w:fill="FFFFFF" w:themeFill="background1"/>
        </w:rPr>
        <w:t>5.4.13</w:t>
      </w:r>
      <w:r w:rsidR="00E65386" w:rsidRPr="00E65386">
        <w:rPr>
          <w:rFonts w:cs="Arial"/>
          <w:shd w:val="clear" w:color="auto" w:fill="FFFFFF" w:themeFill="background1"/>
        </w:rPr>
        <w:fldChar w:fldCharType="end"/>
      </w:r>
      <w:r w:rsidR="00E65386" w:rsidRPr="00E65386">
        <w:rPr>
          <w:rFonts w:cs="Arial"/>
          <w:shd w:val="clear" w:color="auto" w:fill="FFFFFF" w:themeFill="background1"/>
        </w:rPr>
        <w:t xml:space="preserve"> Empaques.</w:t>
      </w:r>
    </w:p>
    <w:p w14:paraId="7D223846" w14:textId="66BAACA3" w:rsidR="00C61AD5" w:rsidRPr="00C61AD5" w:rsidRDefault="00C61AD5" w:rsidP="00C61AD5">
      <w:pPr>
        <w:rPr>
          <w:rFonts w:cs="Arial"/>
        </w:rPr>
      </w:pPr>
      <w:r w:rsidRPr="00C61AD5">
        <w:rPr>
          <w:rFonts w:cs="Arial"/>
        </w:rPr>
        <w:lastRenderedPageBreak/>
        <w:t xml:space="preserve">Las juntas entre la tapa inferior y las paredes laterales del tanque deberán ser soldadas, no se aceptan juntas pernadas. </w:t>
      </w:r>
    </w:p>
    <w:p w14:paraId="3FCB3EF7" w14:textId="4F574EBF" w:rsidR="00C61AD5" w:rsidRPr="00C61AD5" w:rsidRDefault="00C61AD5" w:rsidP="00C61AD5">
      <w:pPr>
        <w:rPr>
          <w:rFonts w:cs="Arial"/>
        </w:rPr>
      </w:pPr>
      <w:r w:rsidRPr="00C61AD5">
        <w:rPr>
          <w:rFonts w:cs="Arial"/>
        </w:rPr>
        <w:t xml:space="preserve">Los bujes deberán ser del tipo “Draw-Rod Lead” por lo que para el montaje o cambio de bujes no se requiere de ninguna tapa lateral, si por alguna razón el Fabricante las requiere para la fabricación y/o el encube estas finalmente deben ser soldadas. </w:t>
      </w:r>
    </w:p>
    <w:p w14:paraId="51D96AE9" w14:textId="146108AF" w:rsidR="00C61AD5" w:rsidRPr="00C61AD5" w:rsidRDefault="00C61AD5" w:rsidP="00C61AD5">
      <w:pPr>
        <w:rPr>
          <w:rFonts w:cs="Arial"/>
        </w:rPr>
      </w:pPr>
      <w:r w:rsidRPr="00C61AD5">
        <w:rPr>
          <w:rFonts w:cs="Arial"/>
        </w:rPr>
        <w:t xml:space="preserve">El tanque deberá tener elementos apropiados para su izaje. Se debe suministrar un juego de gatos hidráulicos por cada sitio de instalación, de capacidad suficiente que permitan levantar el equipo completamente ensamblado y lleno de aceite. </w:t>
      </w:r>
    </w:p>
    <w:p w14:paraId="2EE89B3A" w14:textId="5B443C36" w:rsidR="00C61AD5" w:rsidRPr="00C61AD5" w:rsidRDefault="00C61AD5" w:rsidP="00C61AD5">
      <w:pPr>
        <w:rPr>
          <w:rFonts w:cs="Arial"/>
        </w:rPr>
      </w:pPr>
      <w:r w:rsidRPr="00C61AD5">
        <w:rPr>
          <w:rFonts w:cs="Arial"/>
        </w:rPr>
        <w:t xml:space="preserve">En dos lados diametralmente opuestos de cada unidad y cerca al fondo del tanque se proveerán dos placas para puesta a tierra. Las placas serán suministradas con conectores sin soldadura para cable de cobre de 107 mm² (4/0 AWG). </w:t>
      </w:r>
    </w:p>
    <w:p w14:paraId="171F1082" w14:textId="3AEC3483" w:rsidR="00C61AD5" w:rsidRPr="00C61AD5" w:rsidRDefault="00C61AD5" w:rsidP="00C61AD5">
      <w:pPr>
        <w:rPr>
          <w:rFonts w:cs="Arial"/>
        </w:rPr>
      </w:pPr>
      <w:r w:rsidRPr="00C61AD5">
        <w:rPr>
          <w:rFonts w:cs="Arial"/>
        </w:rPr>
        <w:t xml:space="preserve">Cada tanque deberá estar provisto con los dispositivos de alivio de presión necesarios, localizados en la parte superior del mismo, los cuales tendrán el tamaño suficiente para un alivio rápido de cualquier sobre presión que pueda generarse dentro del tanque de tal manera que se evite la rotura de cualquier parte del tanque, soldaduras y radiadores. </w:t>
      </w:r>
    </w:p>
    <w:p w14:paraId="2F4FD52D" w14:textId="7BE7A002" w:rsidR="00C61AD5" w:rsidRDefault="00C61AD5" w:rsidP="00C61AD5">
      <w:pPr>
        <w:rPr>
          <w:rFonts w:cs="Arial"/>
        </w:rPr>
      </w:pPr>
      <w:r w:rsidRPr="00C61AD5">
        <w:rPr>
          <w:rFonts w:cs="Arial"/>
        </w:rPr>
        <w:t xml:space="preserve">Los componentes internos que se sujeten de las paredes del tanque principal o elementos </w:t>
      </w:r>
      <w:r w:rsidRPr="003170E1">
        <w:rPr>
          <w:rFonts w:cs="Arial"/>
        </w:rPr>
        <w:t>estructurales para dar rigidez a componentes y/o conexiones se deben asegurar con tornillos de fibra de vidrio, no</w:t>
      </w:r>
      <w:r w:rsidRPr="00C61AD5">
        <w:rPr>
          <w:rFonts w:cs="Arial"/>
        </w:rPr>
        <w:t xml:space="preserve"> se aceptan tornillos de madera. Estos deberán estar debidamente fijados con una traba mecánica.</w:t>
      </w:r>
    </w:p>
    <w:p w14:paraId="7CF6BA13" w14:textId="187F6346" w:rsidR="00C61AD5" w:rsidRDefault="00C61AD5" w:rsidP="007071DD">
      <w:pPr>
        <w:rPr>
          <w:rFonts w:cs="Arial"/>
        </w:rPr>
      </w:pPr>
      <w:r w:rsidRPr="00C61AD5">
        <w:rPr>
          <w:rFonts w:cs="Arial"/>
        </w:rPr>
        <w:t xml:space="preserve">Las válvulas mariposa de conexión a los radiadores deberán ser del tipo soldadas del lado tanque, de tal manera que no exista ningún tipo de empaque del lado tanque. </w:t>
      </w:r>
    </w:p>
    <w:p w14:paraId="12584DE8" w14:textId="2DAD80C8" w:rsidR="00C61AD5" w:rsidRPr="00C61AD5" w:rsidRDefault="00C61AD5" w:rsidP="00F04B9B">
      <w:pPr>
        <w:rPr>
          <w:rFonts w:cs="Arial"/>
        </w:rPr>
      </w:pPr>
      <w:r w:rsidRPr="00C61AD5">
        <w:rPr>
          <w:rFonts w:cs="Arial"/>
        </w:rPr>
        <w:t>Las juntas de las tapas de inspección (manhole) y bridas de montajes de los bujes deberán contar con doble empaque tipo o-ring y sus respectivos canales de instalación serán ubicados en la parte superior de la torreta de los BCT</w:t>
      </w:r>
      <w:r w:rsidR="00F04B9B">
        <w:rPr>
          <w:rFonts w:cs="Arial"/>
        </w:rPr>
        <w:t xml:space="preserve"> (</w:t>
      </w:r>
      <w:r w:rsidR="00F04B9B">
        <w:t>Bushing Current Transformer)</w:t>
      </w:r>
      <w:r w:rsidR="00F04B9B">
        <w:rPr>
          <w:rFonts w:cs="Arial"/>
        </w:rPr>
        <w:t xml:space="preserve">. </w:t>
      </w:r>
      <w:r w:rsidRPr="00C61AD5">
        <w:rPr>
          <w:rFonts w:cs="Arial"/>
        </w:rPr>
        <w:t>La brida del buje será plana.</w:t>
      </w:r>
      <w:r w:rsidR="00766D7A">
        <w:rPr>
          <w:rFonts w:cs="Arial"/>
        </w:rPr>
        <w:t xml:space="preserve"> </w:t>
      </w:r>
    </w:p>
    <w:p w14:paraId="703EE8AD" w14:textId="0C86C314" w:rsidR="00C61AD5" w:rsidRPr="00C61AD5" w:rsidRDefault="00C61AD5" w:rsidP="00C61AD5">
      <w:pPr>
        <w:rPr>
          <w:rFonts w:cs="Arial"/>
        </w:rPr>
      </w:pPr>
      <w:r w:rsidRPr="00C61AD5">
        <w:rPr>
          <w:rFonts w:cs="Arial"/>
        </w:rPr>
        <w:t xml:space="preserve">El diseño deberá evitar al máximo y minimizar el uso de tapas de inspección en cualquier parte del tanque del equipo y tubos colectores para el proceso de fabricación y ensamble. </w:t>
      </w:r>
    </w:p>
    <w:p w14:paraId="698E8B28" w14:textId="7EDBE3C9" w:rsidR="00C61AD5" w:rsidRPr="00C61AD5" w:rsidRDefault="00C61AD5" w:rsidP="00C61AD5">
      <w:pPr>
        <w:rPr>
          <w:rFonts w:cs="Arial"/>
        </w:rPr>
      </w:pPr>
      <w:r w:rsidRPr="00C61AD5">
        <w:rPr>
          <w:rFonts w:cs="Arial"/>
        </w:rPr>
        <w:t xml:space="preserve">Las únicas tapas de inspección que se aceptan pernadas serán las de conexión de bujes e ingreso al equipo de personal de mantenimiento para inspección. </w:t>
      </w:r>
    </w:p>
    <w:p w14:paraId="7BB23518" w14:textId="33C3AEEB" w:rsidR="00C61AD5" w:rsidRDefault="00C61AD5" w:rsidP="00C61AD5">
      <w:pPr>
        <w:rPr>
          <w:rFonts w:cs="Arial"/>
        </w:rPr>
      </w:pPr>
      <w:r w:rsidRPr="00C61AD5">
        <w:rPr>
          <w:rFonts w:cs="Arial"/>
        </w:rPr>
        <w:t>Se solicita que la tapa superior del tanque sea levemente inclinada buscando evitar el estancamiento de agua</w:t>
      </w:r>
      <w:r w:rsidR="0060242C">
        <w:rPr>
          <w:rFonts w:cs="Arial"/>
        </w:rPr>
        <w:t>.</w:t>
      </w:r>
    </w:p>
    <w:p w14:paraId="0B2DBFAC" w14:textId="1AF89838" w:rsidR="0060242C" w:rsidRDefault="0060242C" w:rsidP="00C73506">
      <w:pPr>
        <w:pStyle w:val="Ttulo4"/>
      </w:pPr>
      <w:r>
        <w:t>Soldaduras</w:t>
      </w:r>
    </w:p>
    <w:p w14:paraId="3E9EFD8E" w14:textId="38800972" w:rsidR="0060242C" w:rsidRDefault="0060242C" w:rsidP="0060242C">
      <w:pPr>
        <w:keepLines/>
        <w:rPr>
          <w:rFonts w:cs="Arial"/>
        </w:rPr>
      </w:pPr>
      <w:r w:rsidRPr="0060242C">
        <w:rPr>
          <w:rFonts w:cs="Arial"/>
        </w:rPr>
        <w:t>El Fabricante deberá presentar el procedimiento para realizar la soldadura y realizar el seguimiento de estos procedimientos basados en la normatividad aplicable. Este documento estará sujeto a aprobació</w:t>
      </w:r>
      <w:r w:rsidR="00B15FD7">
        <w:rPr>
          <w:rFonts w:cs="Arial"/>
        </w:rPr>
        <w:t>n</w:t>
      </w:r>
      <w:r w:rsidRPr="0060242C">
        <w:rPr>
          <w:rFonts w:cs="Arial"/>
        </w:rPr>
        <w:t xml:space="preserve">. En este documento se debe demostrar que se realizó un seguimiento basado en rayos X para las soldaduras críticas para el Fabricante del tanque del equipo. Adicionalmente se debe realizar una prueba tipo de líquidos penetrantes de las soldaduras según la norma </w:t>
      </w:r>
      <w:bookmarkStart w:id="32" w:name="_Hlk191973155"/>
      <w:r w:rsidRPr="0060242C">
        <w:rPr>
          <w:rFonts w:cs="Arial"/>
        </w:rPr>
        <w:t>ASTM E1417 “Standard Practice for Liquid Penetrant Testing</w:t>
      </w:r>
      <w:bookmarkEnd w:id="32"/>
      <w:r w:rsidRPr="0060242C">
        <w:rPr>
          <w:rFonts w:cs="Arial"/>
        </w:rPr>
        <w:t>”. Esta será en la parte superior del tanque y aquellas que sean realizadas en la fábrica después de ser completamente cubierta</w:t>
      </w:r>
      <w:r w:rsidR="00F04B9B">
        <w:rPr>
          <w:rFonts w:cs="Arial"/>
        </w:rPr>
        <w:t>.</w:t>
      </w:r>
    </w:p>
    <w:p w14:paraId="0B762202" w14:textId="238CB3DC" w:rsidR="0060242C" w:rsidRDefault="0060242C" w:rsidP="00C73506">
      <w:pPr>
        <w:pStyle w:val="Ttulo4"/>
      </w:pPr>
      <w:r>
        <w:lastRenderedPageBreak/>
        <w:t>Sistema de preservación de aceite del tanque principal</w:t>
      </w:r>
    </w:p>
    <w:p w14:paraId="4AF4229C" w14:textId="438C3BEE" w:rsidR="0060242C" w:rsidRPr="0060242C" w:rsidRDefault="0060242C" w:rsidP="0060242C">
      <w:pPr>
        <w:rPr>
          <w:rFonts w:cs="Arial"/>
        </w:rPr>
      </w:pPr>
      <w:r w:rsidRPr="0060242C">
        <w:rPr>
          <w:rFonts w:cs="Arial"/>
        </w:rPr>
        <w:t xml:space="preserve">Los reactores deben estar equipados con un sistema apropiado de preservación de aceite del tipo tanque conservador con bolsa elástica. La cual deberá estar fabricada sin pegues ni costuras y todas sus uniones deben ser vulcanizadas. </w:t>
      </w:r>
    </w:p>
    <w:p w14:paraId="372FB732" w14:textId="2E3F1CC6" w:rsidR="0060242C" w:rsidRPr="0060242C" w:rsidRDefault="0060242C" w:rsidP="0060242C">
      <w:pPr>
        <w:rPr>
          <w:rFonts w:cs="Arial"/>
        </w:rPr>
      </w:pPr>
      <w:r w:rsidRPr="0060242C">
        <w:rPr>
          <w:rFonts w:cs="Arial"/>
        </w:rPr>
        <w:t xml:space="preserve">El espacio en aire dentro la bolsa elástica deberá mantenerse seco por medio de un respirador deshumectante, el cual debe cumplir con las características descritas en el numeral </w:t>
      </w:r>
      <w:r w:rsidR="00B90FD8">
        <w:rPr>
          <w:rFonts w:cs="Arial"/>
        </w:rPr>
        <w:fldChar w:fldCharType="begin"/>
      </w:r>
      <w:r w:rsidR="00B90FD8">
        <w:rPr>
          <w:rFonts w:cs="Arial"/>
        </w:rPr>
        <w:instrText xml:space="preserve"> REF _Ref191979259 \r \h </w:instrText>
      </w:r>
      <w:r w:rsidR="00B90FD8">
        <w:rPr>
          <w:rFonts w:cs="Arial"/>
        </w:rPr>
      </w:r>
      <w:r w:rsidR="00B90FD8">
        <w:rPr>
          <w:rFonts w:cs="Arial"/>
        </w:rPr>
        <w:fldChar w:fldCharType="separate"/>
      </w:r>
      <w:r w:rsidR="00AB47DB">
        <w:rPr>
          <w:rFonts w:cs="Arial"/>
        </w:rPr>
        <w:t>5.4.12.11</w:t>
      </w:r>
      <w:r w:rsidR="00B90FD8">
        <w:rPr>
          <w:rFonts w:cs="Arial"/>
        </w:rPr>
        <w:fldChar w:fldCharType="end"/>
      </w:r>
      <w:r w:rsidR="00B90FD8">
        <w:rPr>
          <w:rFonts w:cs="Arial"/>
        </w:rPr>
        <w:t xml:space="preserve"> </w:t>
      </w:r>
      <w:r w:rsidRPr="0060242C">
        <w:rPr>
          <w:rFonts w:cs="Arial"/>
        </w:rPr>
        <w:t>de este documento.</w:t>
      </w:r>
      <w:r w:rsidR="00766D7A">
        <w:rPr>
          <w:rFonts w:cs="Arial"/>
        </w:rPr>
        <w:t xml:space="preserve"> </w:t>
      </w:r>
    </w:p>
    <w:p w14:paraId="3AD5DAF3" w14:textId="66A84C1A" w:rsidR="0060242C" w:rsidRPr="0060242C" w:rsidRDefault="0060242C" w:rsidP="0060242C">
      <w:pPr>
        <w:rPr>
          <w:rFonts w:cs="Arial"/>
        </w:rPr>
      </w:pPr>
      <w:r w:rsidRPr="0060242C">
        <w:rPr>
          <w:rFonts w:cs="Arial"/>
        </w:rPr>
        <w:t xml:space="preserve">La bolsa deberá estar fijada al tanque mediante un sistema que evite que se suelte durante su proceso de expansión y contracción, igualmente el fondo del tanque donde sale la tubería hacia el relé Bucholz debe estar provista de un sistema que evite que la bolsa sea succionada. </w:t>
      </w:r>
    </w:p>
    <w:p w14:paraId="2D4172E3" w14:textId="3343D23E" w:rsidR="0060242C" w:rsidRDefault="0060242C" w:rsidP="00B15FD7">
      <w:pPr>
        <w:rPr>
          <w:rFonts w:cs="Arial"/>
        </w:rPr>
      </w:pPr>
      <w:r w:rsidRPr="0060242C">
        <w:rPr>
          <w:rFonts w:cs="Arial"/>
        </w:rPr>
        <w:t>La bolsa deberá ser fabricada a la medida del tanque conservador de acuerdo a las fórmulas y reglas del Fabricante de la misma, de tal manera que en condiciones normales de operación quede completamente estirada y sin arrugas. La bolsa podrá ser de un material que sea compatible (buen desempeño y durabilidad) con el aire y el aceite o en su defecto de dos materiales tales como el neopreno para la parte en contacto con el aire y nitrilo para la parte en</w:t>
      </w:r>
      <w:r>
        <w:rPr>
          <w:rFonts w:cs="Arial"/>
        </w:rPr>
        <w:t xml:space="preserve"> </w:t>
      </w:r>
      <w:r w:rsidRPr="0060242C">
        <w:rPr>
          <w:rFonts w:cs="Arial"/>
        </w:rPr>
        <w:t xml:space="preserve">contacto con el aceite. </w:t>
      </w:r>
    </w:p>
    <w:p w14:paraId="287E5C3B" w14:textId="1FA20466" w:rsidR="0060242C" w:rsidRPr="0060242C" w:rsidRDefault="0060242C" w:rsidP="0060242C">
      <w:pPr>
        <w:rPr>
          <w:rFonts w:cs="Arial"/>
        </w:rPr>
      </w:pPr>
      <w:r w:rsidRPr="0060242C">
        <w:rPr>
          <w:rFonts w:cs="Arial"/>
        </w:rPr>
        <w:t xml:space="preserve">El respirador deberá estar instalado a aproximadamente 1400 mm sobre el nivel del piso, de tal forma que sea fácil su acceso por parte del personal de operación y mantenimiento. </w:t>
      </w:r>
    </w:p>
    <w:p w14:paraId="61A90BE3" w14:textId="5CA42165" w:rsidR="0060242C" w:rsidRPr="0060242C" w:rsidRDefault="0060242C" w:rsidP="0060242C">
      <w:pPr>
        <w:rPr>
          <w:rFonts w:cs="Arial"/>
        </w:rPr>
      </w:pPr>
      <w:r w:rsidRPr="0060242C">
        <w:rPr>
          <w:rFonts w:cs="Arial"/>
        </w:rPr>
        <w:t xml:space="preserve">El tanque conservador deberá estar equipado con un “Manhole” para el ingreso de una persona a realizar limpieza interna y una mirilla lateral que permita la inspección visual de la bolsa. </w:t>
      </w:r>
    </w:p>
    <w:p w14:paraId="627BE778" w14:textId="297835D4" w:rsidR="0060242C" w:rsidRDefault="0060242C" w:rsidP="0060242C">
      <w:pPr>
        <w:keepLines/>
        <w:rPr>
          <w:rFonts w:cs="Arial"/>
        </w:rPr>
      </w:pPr>
      <w:r w:rsidRPr="0060242C">
        <w:rPr>
          <w:rFonts w:cs="Arial"/>
        </w:rPr>
        <w:t xml:space="preserve">La tubería de respiración entre el tanque conservador y el desecador deberá ser de acero inoxidable minimizando al máximo el número de uniones (típicamente limitado por las longitudes máximas transporte), sin </w:t>
      </w:r>
      <w:r w:rsidR="00152498" w:rsidRPr="0060242C">
        <w:rPr>
          <w:rFonts w:cs="Arial"/>
        </w:rPr>
        <w:t>embarg</w:t>
      </w:r>
      <w:r w:rsidR="00152498">
        <w:rPr>
          <w:rFonts w:cs="Arial"/>
        </w:rPr>
        <w:t>o,</w:t>
      </w:r>
      <w:r w:rsidRPr="0060242C">
        <w:rPr>
          <w:rFonts w:cs="Arial"/>
        </w:rPr>
        <w:t xml:space="preserve"> no se aceptarán más de dos uniones o juntas. Estas uniones deberán ser selladas con empaques tipo O-Ring, no se aceptan empaques planos. </w:t>
      </w:r>
    </w:p>
    <w:p w14:paraId="3ADDF3B9" w14:textId="39468C2A" w:rsidR="0060242C" w:rsidRDefault="0060242C" w:rsidP="0060242C">
      <w:pPr>
        <w:rPr>
          <w:rFonts w:cs="Arial"/>
        </w:rPr>
      </w:pPr>
      <w:r w:rsidRPr="0060242C">
        <w:rPr>
          <w:rFonts w:cs="Arial"/>
        </w:rPr>
        <w:t>Los Fabricantes deberán realizar pruebas de estanqueidad a las bolsas antes de su instalación para las Pruebas en Fábrica y antes del despacho validando que estas no han sufrido ningún deterioro, rasgadura o rotura.</w:t>
      </w:r>
    </w:p>
    <w:p w14:paraId="17927F4D" w14:textId="1CCA5DBF" w:rsidR="0060242C" w:rsidRDefault="0060242C" w:rsidP="00C73506">
      <w:pPr>
        <w:pStyle w:val="Ttulo4"/>
      </w:pPr>
      <w:r>
        <w:t>Ruedas</w:t>
      </w:r>
    </w:p>
    <w:p w14:paraId="5D032529" w14:textId="6E1ED073" w:rsidR="0060242C" w:rsidRPr="0060242C" w:rsidRDefault="0060242C" w:rsidP="0060242C">
      <w:r w:rsidRPr="0060242C">
        <w:t xml:space="preserve">Para efectos del suministro de las unidades el Fabricante deberá presentar su propuesta con las dos posibilidades (con ruedas y sin ruedas), sin embargo, se </w:t>
      </w:r>
      <w:r w:rsidR="00F04B9B" w:rsidRPr="0060242C">
        <w:t>reserva</w:t>
      </w:r>
      <w:r w:rsidR="00F04B9B">
        <w:t>rá</w:t>
      </w:r>
      <w:r w:rsidRPr="0060242C">
        <w:t xml:space="preserve"> el derecho de decidir cómo será finalmente el suministro. </w:t>
      </w:r>
    </w:p>
    <w:p w14:paraId="09C5C722" w14:textId="7ED3762B" w:rsidR="005A041F" w:rsidRDefault="0060242C" w:rsidP="0060242C">
      <w:r w:rsidRPr="0060242C">
        <w:t>En caso que se requieran ruedas, las mismas y el diseño de su acople al fondo del tanque deberá permitir un giro de 90 grados, esto es, que sólo se requiera cambiar el sentido a la rueda para cambiar la dirección del movimiento del equipo y serán adecuadas para el uso en una vía que tendrá rieles ASCE de 45 daN/m (90 lb / yd) y distancia entre ruedas suministrad</w:t>
      </w:r>
      <w:r w:rsidR="00B15FD7">
        <w:t xml:space="preserve">as </w:t>
      </w:r>
      <w:r w:rsidRPr="0060242C">
        <w:t xml:space="preserve">al Fabricante. </w:t>
      </w:r>
    </w:p>
    <w:p w14:paraId="73B0B23C" w14:textId="0BFB0839" w:rsidR="005A041F" w:rsidRDefault="0060242C" w:rsidP="0060242C">
      <w:r w:rsidRPr="0060242C">
        <w:t>Las ruedas serán dimensionadas de tal forma que permitan soportar y desplazar el reactor completamente montado y lleno de aceite, sobre rieles.</w:t>
      </w:r>
      <w:r w:rsidR="00766D7A">
        <w:t xml:space="preserve"> </w:t>
      </w:r>
    </w:p>
    <w:p w14:paraId="67177C9A" w14:textId="7B8C7E9E" w:rsidR="0060242C" w:rsidRPr="0060242C" w:rsidRDefault="0060242C" w:rsidP="0060242C">
      <w:r w:rsidRPr="0060242C">
        <w:lastRenderedPageBreak/>
        <w:t xml:space="preserve">Las ruedas serán diseñadas para el adecuado movimiento de las unidades sobre rieles, sin embargo, para los cálculos y el anclaje no se debe considerar que el reactor estará apoyado sobre las ruedas. Estas deberán poderse fijar a las paredes laterales o columnas para evitar la pérdida de las mismas. </w:t>
      </w:r>
    </w:p>
    <w:p w14:paraId="003ED989" w14:textId="77777777" w:rsidR="005A041F" w:rsidRDefault="0060242C" w:rsidP="0060242C">
      <w:r w:rsidRPr="0060242C">
        <w:t xml:space="preserve">Los tamaños de las ruedas serán definidos durante el diseño del equipo. </w:t>
      </w:r>
    </w:p>
    <w:p w14:paraId="2A58693F" w14:textId="4CFC25B1" w:rsidR="0060242C" w:rsidRPr="0060242C" w:rsidRDefault="0060242C" w:rsidP="0060242C">
      <w:r w:rsidRPr="0060242C">
        <w:t>El Fabricante deberá realizar una prueba de funcionalidad de las ruedas con el reactor completamente ensamblado y lleno de aceite comprobando que estas se acoplan bien y permiten los giros requeridos para su adecuado desplazamiento.</w:t>
      </w:r>
    </w:p>
    <w:p w14:paraId="5C7D97F1" w14:textId="6CDA9662" w:rsidR="0060242C" w:rsidRDefault="005A041F" w:rsidP="00C73506">
      <w:pPr>
        <w:pStyle w:val="Ttulo4"/>
      </w:pPr>
      <w:r w:rsidRPr="005A041F">
        <w:t>Escaleras y protección contra caídas</w:t>
      </w:r>
    </w:p>
    <w:p w14:paraId="0D412DB0" w14:textId="03D633EE" w:rsidR="0060242C" w:rsidRDefault="005A041F" w:rsidP="005A041F">
      <w:r w:rsidRPr="005A041F">
        <w:t xml:space="preserve">El reactor debe entregarse con un sistema de ascenso y descenso adosado a su estructura, para facilitar el acceso a la parte superior de la cuba al personal técnico que deberá efectuar maniobras de operación o mantenimiento con el equipo desenergizado. El equipo deberá proveerse de barandas desmontables en el contorno de la parte superior de la cuba, este sistema deberá tener una altura mínima de 1 m y deberá ser continuo a lo largo del perímetro de la cubierta. El sistema fijo de escalera debe ser metálica con capacidad para soportar el peso normal de una persona y su herramienta, y debe entregarse con un sistema de acceso seguro, restringido y </w:t>
      </w:r>
      <w:r w:rsidR="00F04B9B">
        <w:t>bloqueado</w:t>
      </w:r>
      <w:r w:rsidRPr="005A041F">
        <w:t xml:space="preserve"> a</w:t>
      </w:r>
      <w:r>
        <w:t xml:space="preserve"> voluntad del operador o </w:t>
      </w:r>
      <w:proofErr w:type="gramStart"/>
      <w:r>
        <w:t>Jefe</w:t>
      </w:r>
      <w:proofErr w:type="gramEnd"/>
      <w:r>
        <w:t xml:space="preserve"> de trabajo de mantenimiento. El Fabricante dotará de avisos de seguridad, de tarjeteo y bloqueo con sistemas de candado implementados.</w:t>
      </w:r>
    </w:p>
    <w:p w14:paraId="0E18A8CD" w14:textId="270F44D6" w:rsidR="005A041F" w:rsidRDefault="005A041F" w:rsidP="00C73506">
      <w:pPr>
        <w:pStyle w:val="Ttulo4"/>
      </w:pPr>
      <w:r w:rsidRPr="005A041F">
        <w:t>Válvulas</w:t>
      </w:r>
    </w:p>
    <w:p w14:paraId="23B7FDDD" w14:textId="77777777" w:rsidR="005A041F" w:rsidRDefault="005A041F" w:rsidP="005A041F">
      <w:pPr>
        <w:rPr>
          <w:rFonts w:cs="Arial"/>
        </w:rPr>
      </w:pPr>
      <w:r w:rsidRPr="005A041F">
        <w:rPr>
          <w:rFonts w:cs="Arial"/>
        </w:rPr>
        <w:t xml:space="preserve">Todas las válvulas deberán resistir el paso de aceite aislante caliente sin presentar filtraciones. Los empaques deben ser resistentes al aceite caliente de modo que el conjunto sea completamente hermético. </w:t>
      </w:r>
    </w:p>
    <w:p w14:paraId="0EDBB81D" w14:textId="1E32F399" w:rsidR="005A041F" w:rsidRDefault="005A041F" w:rsidP="005A041F">
      <w:pPr>
        <w:rPr>
          <w:rFonts w:cs="Arial"/>
        </w:rPr>
      </w:pPr>
      <w:r w:rsidRPr="005A041F">
        <w:rPr>
          <w:rFonts w:cs="Arial"/>
        </w:rPr>
        <w:t xml:space="preserve">Todas las válvulas deberán tener bridas con las caras maquinadas para sello mediante o-ring con brida ciega con pernos, disponer de indicadores de posición y placas con los números y la descripción de sus funciones operativas, y tener medios para enclavarlas con candado. La apertura debe ser girándola en dirección contrario a las agujas del reloj cuando se mira el volante. </w:t>
      </w:r>
    </w:p>
    <w:p w14:paraId="64E39768" w14:textId="01A47756" w:rsidR="005A041F" w:rsidRPr="005A041F" w:rsidRDefault="005A041F" w:rsidP="005A041F">
      <w:pPr>
        <w:rPr>
          <w:rFonts w:cs="Arial"/>
        </w:rPr>
      </w:pPr>
      <w:r w:rsidRPr="005A041F">
        <w:rPr>
          <w:rFonts w:cs="Arial"/>
        </w:rPr>
        <w:t xml:space="preserve">El Fabricante deberá suministrar las pruebas tipo de todas las válvulas incluidas en el suministro y toda la información de los catálogos de las válvulas con las instrucciones para su instalación y mantenimiento, los cuales deberán ser enviados para su aprobación. </w:t>
      </w:r>
    </w:p>
    <w:p w14:paraId="18C41A3C" w14:textId="15466224" w:rsidR="005A041F" w:rsidRDefault="005A041F" w:rsidP="005A041F">
      <w:pPr>
        <w:rPr>
          <w:rFonts w:cs="Arial"/>
        </w:rPr>
      </w:pPr>
      <w:r w:rsidRPr="005A041F">
        <w:rPr>
          <w:rFonts w:cs="Arial"/>
        </w:rPr>
        <w:t>Los equipos deberán ser suministrados con las siguientes válvulas como mínimo</w:t>
      </w:r>
      <w:r w:rsidR="00336C1F">
        <w:rPr>
          <w:rFonts w:cs="Arial"/>
        </w:rPr>
        <w:t>:</w:t>
      </w:r>
    </w:p>
    <w:p w14:paraId="5B2D78FD" w14:textId="5AE17BF3" w:rsidR="0060242C" w:rsidRDefault="005A041F" w:rsidP="005A041F">
      <w:pPr>
        <w:pStyle w:val="paragraph"/>
        <w:numPr>
          <w:ilvl w:val="0"/>
          <w:numId w:val="27"/>
        </w:numPr>
        <w:spacing w:before="0" w:beforeAutospacing="0" w:after="0" w:afterAutospacing="0"/>
        <w:ind w:left="924" w:right="142" w:hanging="357"/>
        <w:jc w:val="both"/>
        <w:textAlignment w:val="baseline"/>
        <w:rPr>
          <w:rStyle w:val="normaltextrun"/>
          <w:rFonts w:ascii="Arial" w:hAnsi="Arial"/>
          <w:sz w:val="22"/>
          <w:szCs w:val="22"/>
          <w:lang w:val="es-ES"/>
        </w:rPr>
      </w:pPr>
      <w:r w:rsidRPr="005A041F">
        <w:rPr>
          <w:rStyle w:val="normaltextrun"/>
          <w:rFonts w:ascii="Arial" w:hAnsi="Arial"/>
          <w:sz w:val="22"/>
          <w:szCs w:val="22"/>
          <w:lang w:val="es-ES"/>
        </w:rPr>
        <w:t>Válvulas tipo compuerta en bronce según norma DIN EN 12288, con vástago no ascendente, perforación central de 50 mm en todo el recorrido de la válvula, DN50 y con conexión mediante brida según norma DIN 2501 PN16: Brida de 165 mm de diámetro, 16 mm de espesor, 4 perforaciones, diámetro del círculo de perforaciones de 125 mm, diámetro de las perforaciones de 18 mm y cumpliendo las siguientes funciones:</w:t>
      </w:r>
    </w:p>
    <w:p w14:paraId="1ADAEAE0" w14:textId="1BE758F9" w:rsidR="005A041F" w:rsidRPr="006312F6" w:rsidRDefault="006312F6" w:rsidP="006312F6">
      <w:pPr>
        <w:pStyle w:val="paragraph"/>
        <w:spacing w:before="0" w:beforeAutospacing="0" w:after="0" w:afterAutospacing="0"/>
        <w:ind w:left="924" w:right="142"/>
        <w:jc w:val="both"/>
        <w:textAlignment w:val="baseline"/>
        <w:rPr>
          <w:rStyle w:val="normaltextrun"/>
          <w:rFonts w:ascii="Arial" w:hAnsi="Arial"/>
          <w:sz w:val="22"/>
          <w:szCs w:val="22"/>
          <w:lang w:val="es-ES"/>
        </w:rPr>
      </w:pPr>
      <w:r w:rsidRPr="006312F6">
        <w:rPr>
          <w:rFonts w:ascii="Arial" w:hAnsi="Arial"/>
          <w:sz w:val="22"/>
          <w:szCs w:val="22"/>
          <w:lang w:val="es-ES"/>
        </w:rPr>
        <w:t xml:space="preserve">− </w:t>
      </w:r>
      <w:r w:rsidR="005A041F" w:rsidRPr="005A041F">
        <w:rPr>
          <w:rStyle w:val="normaltextrun"/>
          <w:rFonts w:ascii="Arial" w:hAnsi="Arial"/>
          <w:sz w:val="22"/>
          <w:szCs w:val="22"/>
          <w:lang w:val="es-ES"/>
        </w:rPr>
        <w:t xml:space="preserve">Válvulas de drenaje del tanque conservador principal. Se deberá disponer de dos (2) </w:t>
      </w:r>
      <w:r w:rsidRPr="006312F6">
        <w:rPr>
          <w:rStyle w:val="normaltextrun"/>
          <w:rFonts w:ascii="Arial" w:hAnsi="Arial"/>
          <w:sz w:val="22"/>
          <w:szCs w:val="22"/>
          <w:lang w:val="es-ES"/>
        </w:rPr>
        <w:t>v</w:t>
      </w:r>
      <w:r w:rsidR="005A041F" w:rsidRPr="006312F6">
        <w:rPr>
          <w:rStyle w:val="normaltextrun"/>
          <w:rFonts w:ascii="Arial" w:hAnsi="Arial"/>
          <w:sz w:val="22"/>
          <w:szCs w:val="22"/>
          <w:lang w:val="es-ES"/>
        </w:rPr>
        <w:t>álvulas ubicadas a cada extremo del tanque, una sobre el tanque conservador y la segunda en el extremo contrario, conectada en el extremo de una tubería a una altura 1400</w:t>
      </w:r>
      <w:r w:rsidR="00E84349">
        <w:rPr>
          <w:rStyle w:val="normaltextrun"/>
          <w:rFonts w:ascii="Arial" w:hAnsi="Arial"/>
          <w:sz w:val="22"/>
          <w:szCs w:val="22"/>
          <w:lang w:val="es-ES"/>
        </w:rPr>
        <w:t xml:space="preserve"> </w:t>
      </w:r>
      <w:r w:rsidR="005A041F" w:rsidRPr="006312F6">
        <w:rPr>
          <w:rStyle w:val="normaltextrun"/>
          <w:rFonts w:ascii="Arial" w:hAnsi="Arial"/>
          <w:sz w:val="22"/>
          <w:szCs w:val="22"/>
          <w:lang w:val="es-ES"/>
        </w:rPr>
        <w:t>mm sobre el nivel del piso.</w:t>
      </w:r>
    </w:p>
    <w:p w14:paraId="2984A566" w14:textId="1D28F348" w:rsidR="0060242C" w:rsidRDefault="006312F6" w:rsidP="006312F6">
      <w:pPr>
        <w:pStyle w:val="paragraph"/>
        <w:numPr>
          <w:ilvl w:val="0"/>
          <w:numId w:val="27"/>
        </w:numPr>
        <w:spacing w:before="0" w:beforeAutospacing="0" w:after="0" w:afterAutospacing="0"/>
        <w:ind w:left="924" w:right="142" w:hanging="357"/>
        <w:jc w:val="both"/>
        <w:textAlignment w:val="baseline"/>
        <w:rPr>
          <w:rStyle w:val="normaltextrun"/>
          <w:rFonts w:ascii="Arial" w:hAnsi="Arial"/>
          <w:sz w:val="22"/>
          <w:szCs w:val="22"/>
          <w:lang w:val="es-ES"/>
        </w:rPr>
      </w:pPr>
      <w:r w:rsidRPr="006312F6">
        <w:rPr>
          <w:rStyle w:val="normaltextrun"/>
          <w:rFonts w:ascii="Arial" w:hAnsi="Arial"/>
          <w:sz w:val="22"/>
          <w:szCs w:val="22"/>
          <w:lang w:val="es-ES"/>
        </w:rPr>
        <w:lastRenderedPageBreak/>
        <w:t>Válvulas tipo compuerta en bronce según norma DIN EN 12288, con vástago no ascendente, perforación central de 50 mm en todo el recorrido de la válvula, DN50 y con conexión mediante brida según norma DIN 2501 PN16: Brida de 165 mm de diámetro, 18 mm de espesor, 8 perforaciones, diámetro del círculo de perforaciones de 160 mm, diámetro de las perforaciones de 18 mm y cumpliendo las siguientes funciones:</w:t>
      </w:r>
    </w:p>
    <w:p w14:paraId="2EE8EDA7" w14:textId="1B8429AA" w:rsidR="006312F6" w:rsidRPr="006312F6" w:rsidRDefault="006312F6" w:rsidP="006312F6">
      <w:pPr>
        <w:pStyle w:val="paragraph"/>
        <w:spacing w:before="0" w:beforeAutospacing="0" w:after="0" w:afterAutospacing="0"/>
        <w:ind w:left="924" w:right="142"/>
        <w:jc w:val="both"/>
        <w:textAlignment w:val="baseline"/>
        <w:rPr>
          <w:rStyle w:val="normaltextrun"/>
          <w:rFonts w:ascii="Arial" w:hAnsi="Arial" w:cs="Arial"/>
          <w:sz w:val="22"/>
          <w:szCs w:val="22"/>
          <w:lang w:val="es-ES"/>
        </w:rPr>
      </w:pPr>
      <w:r w:rsidRPr="006312F6">
        <w:rPr>
          <w:rFonts w:ascii="Arial" w:hAnsi="Arial"/>
          <w:sz w:val="22"/>
          <w:szCs w:val="22"/>
          <w:lang w:val="es-ES"/>
        </w:rPr>
        <w:t xml:space="preserve">− </w:t>
      </w:r>
      <w:r w:rsidRPr="006312F6">
        <w:rPr>
          <w:rStyle w:val="normaltextrun"/>
          <w:rFonts w:ascii="Arial" w:hAnsi="Arial" w:cs="Arial"/>
          <w:sz w:val="22"/>
          <w:szCs w:val="22"/>
          <w:lang w:val="es-ES"/>
        </w:rPr>
        <w:t>Válvulas para conexión de equipos de tratamiento de aceite. Se deberá disponer en dos caras laterales diametralmente opuestas del tanque principal así: dos (2) válvulas por cara, ubicadas una en la parte superior y otra en la inferior respectivamente.</w:t>
      </w:r>
    </w:p>
    <w:p w14:paraId="2BDB4CC6" w14:textId="113A655C" w:rsidR="006312F6" w:rsidRDefault="006312F6" w:rsidP="006312F6">
      <w:pPr>
        <w:pStyle w:val="paragraph"/>
        <w:numPr>
          <w:ilvl w:val="0"/>
          <w:numId w:val="27"/>
        </w:numPr>
        <w:spacing w:before="0" w:beforeAutospacing="0" w:after="0" w:afterAutospacing="0"/>
        <w:ind w:left="924" w:right="142" w:hanging="357"/>
        <w:jc w:val="both"/>
        <w:textAlignment w:val="baseline"/>
        <w:rPr>
          <w:rStyle w:val="normaltextrun"/>
          <w:rFonts w:ascii="Arial" w:hAnsi="Arial"/>
          <w:sz w:val="22"/>
          <w:szCs w:val="22"/>
          <w:lang w:val="es-ES"/>
        </w:rPr>
      </w:pPr>
      <w:r w:rsidRPr="006312F6">
        <w:rPr>
          <w:rStyle w:val="normaltextrun"/>
          <w:rFonts w:ascii="Arial" w:hAnsi="Arial"/>
          <w:sz w:val="22"/>
          <w:szCs w:val="22"/>
          <w:lang w:val="es-ES"/>
        </w:rPr>
        <w:t>Válvulas tipo bola en bronce, con perforación central de diámetro 25 mm –DN25 - y con conexión mediante brida según norma DIN 2501 PN16: Brida de 115 mm de diámetro, 12 mm de espesor, 4 perforaciones, diámetro del circulo de perforaciones de 85 mm, diámetro de las perforaciones de 14 mm y cumpliendo las siguientes funciones:</w:t>
      </w:r>
    </w:p>
    <w:p w14:paraId="15E8DFB4" w14:textId="418CA1E8" w:rsidR="006312F6" w:rsidRPr="006312F6" w:rsidRDefault="006312F6" w:rsidP="006312F6">
      <w:pPr>
        <w:pStyle w:val="paragraph"/>
        <w:spacing w:before="0" w:beforeAutospacing="0" w:after="0" w:afterAutospacing="0"/>
        <w:ind w:left="720" w:right="142"/>
        <w:jc w:val="both"/>
        <w:textAlignment w:val="baseline"/>
        <w:rPr>
          <w:rFonts w:ascii="Arial" w:hAnsi="Arial"/>
          <w:sz w:val="22"/>
          <w:szCs w:val="22"/>
          <w:lang w:val="es-ES"/>
        </w:rPr>
      </w:pPr>
      <w:r w:rsidRPr="006312F6">
        <w:rPr>
          <w:rFonts w:ascii="Arial" w:hAnsi="Arial"/>
          <w:sz w:val="22"/>
          <w:szCs w:val="22"/>
          <w:lang w:val="es-ES"/>
        </w:rPr>
        <w:t>− Válvula de by-pass entre el interior del tanque conservador y el interior de la bolsa de</w:t>
      </w:r>
      <w:r>
        <w:rPr>
          <w:rFonts w:ascii="Arial" w:hAnsi="Arial"/>
          <w:sz w:val="22"/>
          <w:szCs w:val="22"/>
          <w:lang w:val="es-ES"/>
        </w:rPr>
        <w:t xml:space="preserve"> </w:t>
      </w:r>
      <w:r w:rsidRPr="006312F6">
        <w:rPr>
          <w:rFonts w:ascii="Arial" w:hAnsi="Arial"/>
          <w:sz w:val="22"/>
          <w:szCs w:val="22"/>
          <w:lang w:val="es-ES"/>
        </w:rPr>
        <w:t xml:space="preserve">neopreno. </w:t>
      </w:r>
    </w:p>
    <w:p w14:paraId="36CD593F" w14:textId="5AE1DF87" w:rsidR="006312F6" w:rsidRDefault="006312F6" w:rsidP="006312F6">
      <w:pPr>
        <w:pStyle w:val="paragraph"/>
        <w:spacing w:before="0" w:beforeAutospacing="0" w:after="0" w:afterAutospacing="0"/>
        <w:ind w:left="720" w:right="142"/>
        <w:jc w:val="both"/>
        <w:textAlignment w:val="baseline"/>
        <w:rPr>
          <w:rFonts w:ascii="Arial" w:hAnsi="Arial"/>
          <w:sz w:val="22"/>
          <w:szCs w:val="22"/>
          <w:lang w:val="es-ES"/>
        </w:rPr>
      </w:pPr>
      <w:r w:rsidRPr="006312F6">
        <w:rPr>
          <w:rFonts w:ascii="Arial" w:hAnsi="Arial"/>
          <w:sz w:val="22"/>
          <w:szCs w:val="22"/>
          <w:lang w:val="es-ES"/>
        </w:rPr>
        <w:t>− Válvula de aislamiento entre el respirador deshumectante y el interior de la bolsa d</w:t>
      </w:r>
      <w:r>
        <w:rPr>
          <w:rFonts w:ascii="Arial" w:hAnsi="Arial"/>
          <w:sz w:val="22"/>
          <w:szCs w:val="22"/>
          <w:lang w:val="es-ES"/>
        </w:rPr>
        <w:t xml:space="preserve">e </w:t>
      </w:r>
      <w:r w:rsidRPr="006312F6">
        <w:rPr>
          <w:rFonts w:ascii="Arial" w:hAnsi="Arial"/>
          <w:sz w:val="22"/>
          <w:szCs w:val="22"/>
          <w:lang w:val="es-ES"/>
        </w:rPr>
        <w:t>neopreno del tanque conservador.</w:t>
      </w:r>
    </w:p>
    <w:p w14:paraId="0EB43BF8" w14:textId="0F6ED830" w:rsidR="006312F6" w:rsidRPr="006312F6" w:rsidRDefault="006312F6" w:rsidP="00E46FBA">
      <w:pPr>
        <w:pStyle w:val="paragraph"/>
        <w:numPr>
          <w:ilvl w:val="0"/>
          <w:numId w:val="27"/>
        </w:numPr>
        <w:spacing w:before="0" w:beforeAutospacing="0" w:after="0" w:afterAutospacing="0"/>
        <w:ind w:right="142" w:hanging="357"/>
        <w:jc w:val="both"/>
        <w:textAlignment w:val="baseline"/>
        <w:rPr>
          <w:rFonts w:ascii="Arial" w:hAnsi="Arial"/>
          <w:sz w:val="22"/>
          <w:szCs w:val="22"/>
          <w:lang w:val="es-ES"/>
        </w:rPr>
      </w:pPr>
      <w:r w:rsidRPr="006312F6">
        <w:rPr>
          <w:rFonts w:ascii="Arial" w:hAnsi="Arial"/>
          <w:sz w:val="22"/>
          <w:szCs w:val="22"/>
          <w:lang w:val="es-ES"/>
        </w:rPr>
        <w:t>Válvulas tipo compuerta en bronce según norma DIN EN 12288, con vástago no ascendente, con perforación central de diámetro 40 mm –DN40 - en todo el recorrido de la válvula y con conexión mediante brida según norma DIN 2501 PN16: Brida de 150 mm de diámetro, 14 mm de espesor, 4 perforaciones, diámetro del circulo de perforaciones de 110 mm, diámetro de las perforaciones de 19 mm y cumpliendo las siguientes funciones:</w:t>
      </w:r>
    </w:p>
    <w:p w14:paraId="5A545B7A" w14:textId="77777777" w:rsidR="006312F6" w:rsidRPr="006312F6" w:rsidRDefault="006312F6" w:rsidP="006312F6">
      <w:pPr>
        <w:pStyle w:val="paragraph"/>
        <w:spacing w:before="0" w:beforeAutospacing="0" w:after="0" w:afterAutospacing="0"/>
        <w:ind w:left="720" w:right="142"/>
        <w:jc w:val="both"/>
        <w:textAlignment w:val="baseline"/>
        <w:rPr>
          <w:rFonts w:ascii="Arial" w:hAnsi="Arial"/>
          <w:sz w:val="22"/>
          <w:szCs w:val="22"/>
          <w:lang w:val="es-ES"/>
        </w:rPr>
      </w:pPr>
      <w:r w:rsidRPr="006312F6">
        <w:rPr>
          <w:rFonts w:ascii="Arial" w:hAnsi="Arial"/>
          <w:sz w:val="22"/>
          <w:szCs w:val="22"/>
          <w:lang w:val="es-ES"/>
        </w:rPr>
        <w:t xml:space="preserve">− Válvula de aislamiento entre tanque principal y relé de presión súbita. </w:t>
      </w:r>
    </w:p>
    <w:p w14:paraId="052A772D" w14:textId="71464B75" w:rsidR="006312F6" w:rsidRDefault="006312F6" w:rsidP="006312F6">
      <w:pPr>
        <w:pStyle w:val="paragraph"/>
        <w:spacing w:before="0" w:beforeAutospacing="0" w:after="0" w:afterAutospacing="0"/>
        <w:ind w:left="720" w:right="142"/>
        <w:jc w:val="both"/>
        <w:textAlignment w:val="baseline"/>
        <w:rPr>
          <w:rFonts w:ascii="Arial" w:hAnsi="Arial"/>
          <w:sz w:val="22"/>
          <w:szCs w:val="22"/>
          <w:lang w:val="es-ES"/>
        </w:rPr>
      </w:pPr>
      <w:r w:rsidRPr="006312F6">
        <w:rPr>
          <w:rFonts w:ascii="Arial" w:hAnsi="Arial"/>
          <w:sz w:val="22"/>
          <w:szCs w:val="22"/>
          <w:lang w:val="es-ES"/>
        </w:rPr>
        <w:t>− Válvula de by-pass del relé Buchholz</w:t>
      </w:r>
    </w:p>
    <w:p w14:paraId="53B6A124" w14:textId="49635874" w:rsidR="006312F6" w:rsidRDefault="006312F6" w:rsidP="006312F6">
      <w:pPr>
        <w:pStyle w:val="paragraph"/>
        <w:keepLines/>
        <w:numPr>
          <w:ilvl w:val="0"/>
          <w:numId w:val="27"/>
        </w:numPr>
        <w:spacing w:before="0" w:beforeAutospacing="0" w:after="0" w:afterAutospacing="0"/>
        <w:ind w:right="142" w:hanging="357"/>
        <w:jc w:val="both"/>
        <w:textAlignment w:val="baseline"/>
        <w:rPr>
          <w:rFonts w:ascii="Arial" w:hAnsi="Arial"/>
          <w:sz w:val="22"/>
          <w:szCs w:val="22"/>
          <w:lang w:val="es-ES"/>
        </w:rPr>
      </w:pPr>
      <w:r w:rsidRPr="006312F6">
        <w:rPr>
          <w:rFonts w:ascii="Arial" w:hAnsi="Arial"/>
          <w:sz w:val="22"/>
          <w:szCs w:val="22"/>
          <w:lang w:val="es-ES"/>
        </w:rPr>
        <w:t>Válvulas tipo compuerta en bronce según norma DIN EN 12288, con vástago no ascendente, con perforación central de diámetro 15 mm –DN15 - en todo el recorrido de la válvula y con conexión mediante brida según norma DIN 2501 PN16: Brida de 95 mm de diámetro, 12 mm de espesor, 4 perforaciones, diámetro del círculo de perforaciones de 65mm, diámetro de las perforaciones de 14 mm y cumpliendo las siguientes funciones:</w:t>
      </w:r>
    </w:p>
    <w:p w14:paraId="54AD7363" w14:textId="3735CA99" w:rsidR="006312F6" w:rsidRDefault="006312F6" w:rsidP="006312F6">
      <w:pPr>
        <w:pStyle w:val="paragraph"/>
        <w:spacing w:before="0" w:beforeAutospacing="0" w:after="0" w:afterAutospacing="0"/>
        <w:ind w:left="720" w:right="142"/>
        <w:jc w:val="both"/>
        <w:textAlignment w:val="baseline"/>
        <w:rPr>
          <w:rFonts w:ascii="Arial" w:hAnsi="Arial"/>
          <w:sz w:val="22"/>
          <w:szCs w:val="22"/>
          <w:lang w:val="es-ES"/>
        </w:rPr>
      </w:pPr>
      <w:r w:rsidRPr="006312F6">
        <w:rPr>
          <w:rFonts w:ascii="Arial" w:hAnsi="Arial"/>
          <w:sz w:val="22"/>
          <w:szCs w:val="22"/>
          <w:lang w:val="es-ES"/>
        </w:rPr>
        <w:t>− Válvula para purga de aire del interior tanque conservador, ubicadas a cada extremo de la cara superior del tanque conservador</w:t>
      </w:r>
    </w:p>
    <w:p w14:paraId="5590C345" w14:textId="282E9571" w:rsidR="006312F6" w:rsidRPr="006312F6" w:rsidRDefault="006312F6" w:rsidP="002544CD">
      <w:pPr>
        <w:pStyle w:val="paragraph"/>
        <w:keepLines/>
        <w:numPr>
          <w:ilvl w:val="0"/>
          <w:numId w:val="27"/>
        </w:numPr>
        <w:spacing w:before="0" w:beforeAutospacing="0" w:after="0" w:afterAutospacing="0"/>
        <w:ind w:right="142" w:hanging="357"/>
        <w:jc w:val="both"/>
        <w:textAlignment w:val="baseline"/>
        <w:rPr>
          <w:rFonts w:ascii="Arial" w:hAnsi="Arial"/>
          <w:sz w:val="22"/>
          <w:szCs w:val="22"/>
          <w:lang w:val="es-ES"/>
        </w:rPr>
      </w:pPr>
      <w:r w:rsidRPr="006312F6">
        <w:rPr>
          <w:rFonts w:ascii="Arial" w:hAnsi="Arial"/>
          <w:sz w:val="22"/>
          <w:szCs w:val="22"/>
          <w:lang w:val="es-ES"/>
        </w:rPr>
        <w:t xml:space="preserve">Válvulas tipo compuerta en bronce según norma DIN EN 12288, con vástago no ascendente, con perforación central de diámetro 80 mm –DN80 - en todo el recorrido de la válvula y con conexión mediante brida según norma DIN 2501 PN16: Brida de 200 mm de diámetro, 18 mm de espesor, 8 perforaciones, diámetro del circulo de perforaciones de 160mm, diámetro de las perforaciones de 18 mm y cumpliendo las siguientes funciones: </w:t>
      </w:r>
    </w:p>
    <w:p w14:paraId="2DA021E8" w14:textId="77777777" w:rsidR="006312F6" w:rsidRPr="006312F6" w:rsidRDefault="006312F6" w:rsidP="006312F6">
      <w:pPr>
        <w:pStyle w:val="paragraph"/>
        <w:spacing w:before="0" w:after="0"/>
        <w:ind w:left="720"/>
        <w:textAlignment w:val="baseline"/>
        <w:rPr>
          <w:rFonts w:ascii="Arial" w:hAnsi="Arial"/>
          <w:sz w:val="22"/>
          <w:szCs w:val="22"/>
          <w:lang w:val="es-ES"/>
        </w:rPr>
      </w:pPr>
      <w:r w:rsidRPr="006312F6">
        <w:rPr>
          <w:rFonts w:ascii="Arial" w:hAnsi="Arial"/>
          <w:sz w:val="22"/>
          <w:szCs w:val="22"/>
          <w:lang w:val="es-ES"/>
        </w:rPr>
        <w:t xml:space="preserve">− Válvula de aislamiento entre el relé Buchholz y el tanque conservador. </w:t>
      </w:r>
    </w:p>
    <w:p w14:paraId="73419413" w14:textId="77777777" w:rsidR="006312F6" w:rsidRPr="006312F6" w:rsidRDefault="006312F6" w:rsidP="006312F6">
      <w:pPr>
        <w:pStyle w:val="paragraph"/>
        <w:spacing w:before="0" w:after="0"/>
        <w:ind w:left="720"/>
        <w:textAlignment w:val="baseline"/>
        <w:rPr>
          <w:rFonts w:ascii="Arial" w:hAnsi="Arial"/>
          <w:sz w:val="22"/>
          <w:szCs w:val="22"/>
          <w:lang w:val="es-ES"/>
        </w:rPr>
      </w:pPr>
      <w:r w:rsidRPr="006312F6">
        <w:rPr>
          <w:rFonts w:ascii="Arial" w:hAnsi="Arial"/>
          <w:sz w:val="22"/>
          <w:szCs w:val="22"/>
          <w:lang w:val="es-ES"/>
        </w:rPr>
        <w:t xml:space="preserve">− Válvula de aislamiento entre el relé Buchholz y el tanque principal. </w:t>
      </w:r>
    </w:p>
    <w:p w14:paraId="2535EA32" w14:textId="1E27E0E7" w:rsidR="006312F6" w:rsidRDefault="006312F6" w:rsidP="006312F6">
      <w:pPr>
        <w:pStyle w:val="paragraph"/>
        <w:spacing w:before="0" w:after="0"/>
        <w:ind w:left="720"/>
        <w:textAlignment w:val="baseline"/>
        <w:rPr>
          <w:rFonts w:ascii="Arial" w:hAnsi="Arial"/>
          <w:sz w:val="22"/>
          <w:szCs w:val="22"/>
          <w:lang w:val="es-ES"/>
        </w:rPr>
      </w:pPr>
      <w:r w:rsidRPr="006312F6">
        <w:rPr>
          <w:rFonts w:ascii="Arial" w:hAnsi="Arial"/>
          <w:sz w:val="22"/>
          <w:szCs w:val="22"/>
          <w:lang w:val="es-ES"/>
        </w:rPr>
        <w:t>− Válvula instalada en una derivación “T” entre el relé Buchholz y el tanque principal, para realizar vacío.</w:t>
      </w:r>
    </w:p>
    <w:p w14:paraId="465F5F89" w14:textId="5EE0A40A" w:rsidR="006312F6" w:rsidRDefault="006312F6" w:rsidP="006312F6">
      <w:pPr>
        <w:pStyle w:val="paragraph"/>
        <w:numPr>
          <w:ilvl w:val="0"/>
          <w:numId w:val="27"/>
        </w:numPr>
        <w:spacing w:before="0" w:after="0"/>
        <w:jc w:val="both"/>
        <w:textAlignment w:val="baseline"/>
        <w:rPr>
          <w:rFonts w:ascii="Arial" w:hAnsi="Arial"/>
          <w:sz w:val="22"/>
          <w:szCs w:val="22"/>
          <w:lang w:val="es-ES"/>
        </w:rPr>
      </w:pPr>
      <w:r w:rsidRPr="006312F6">
        <w:rPr>
          <w:rFonts w:ascii="Arial" w:hAnsi="Arial"/>
          <w:sz w:val="22"/>
          <w:szCs w:val="22"/>
          <w:lang w:val="es-ES"/>
        </w:rPr>
        <w:t>Válvulas para toma de muestras de aceite en bronce según estándar DIN 42568, de diámetro 15 mm - DN15, brida de montaje circular de diámetro 80 mm, con tapón de sello sujeto al cuerpo de la válvula mediante cadena, ubicadas así:</w:t>
      </w:r>
    </w:p>
    <w:p w14:paraId="0A9C0C7C" w14:textId="5AB6A027" w:rsidR="006312F6" w:rsidRPr="006312F6" w:rsidRDefault="006312F6" w:rsidP="006312F6">
      <w:pPr>
        <w:pStyle w:val="paragraph"/>
        <w:spacing w:before="0" w:beforeAutospacing="0" w:after="0" w:afterAutospacing="0"/>
        <w:ind w:left="720" w:right="142"/>
        <w:jc w:val="both"/>
        <w:textAlignment w:val="baseline"/>
        <w:rPr>
          <w:rFonts w:ascii="Arial" w:hAnsi="Arial"/>
          <w:sz w:val="22"/>
          <w:szCs w:val="22"/>
          <w:lang w:val="es-ES"/>
        </w:rPr>
      </w:pPr>
      <w:r w:rsidRPr="006312F6">
        <w:rPr>
          <w:rFonts w:ascii="Arial" w:hAnsi="Arial"/>
          <w:sz w:val="22"/>
          <w:szCs w:val="22"/>
          <w:lang w:val="es-ES"/>
        </w:rPr>
        <w:lastRenderedPageBreak/>
        <w:t xml:space="preserve">− Válvula de toma de muestra de aceite de la parte inferior del tanque principal ubicada en la parte inferior del reactor. </w:t>
      </w:r>
    </w:p>
    <w:p w14:paraId="1F979850" w14:textId="77777777" w:rsidR="006312F6" w:rsidRPr="006312F6" w:rsidRDefault="006312F6" w:rsidP="006312F6">
      <w:pPr>
        <w:pStyle w:val="paragraph"/>
        <w:spacing w:before="0" w:beforeAutospacing="0" w:after="0" w:afterAutospacing="0"/>
        <w:ind w:left="720" w:right="142"/>
        <w:jc w:val="both"/>
        <w:textAlignment w:val="baseline"/>
        <w:rPr>
          <w:rFonts w:ascii="Arial" w:hAnsi="Arial"/>
          <w:sz w:val="22"/>
          <w:szCs w:val="22"/>
          <w:lang w:val="es-ES"/>
        </w:rPr>
      </w:pPr>
      <w:r w:rsidRPr="006312F6">
        <w:rPr>
          <w:rFonts w:ascii="Arial" w:hAnsi="Arial"/>
          <w:sz w:val="22"/>
          <w:szCs w:val="22"/>
          <w:lang w:val="es-ES"/>
        </w:rPr>
        <w:t xml:space="preserve">− Válvula de toma de muestra de aceite de la parte superior del tanque principal ubicada </w:t>
      </w:r>
    </w:p>
    <w:p w14:paraId="77E82CBC" w14:textId="15BAEF6F" w:rsidR="006312F6" w:rsidRDefault="006312F6" w:rsidP="006312F6">
      <w:pPr>
        <w:pStyle w:val="paragraph"/>
        <w:spacing w:before="0" w:beforeAutospacing="0" w:after="0" w:afterAutospacing="0"/>
        <w:ind w:left="720" w:right="142"/>
        <w:jc w:val="both"/>
        <w:textAlignment w:val="baseline"/>
        <w:rPr>
          <w:rFonts w:ascii="Arial" w:hAnsi="Arial"/>
          <w:sz w:val="22"/>
          <w:szCs w:val="22"/>
          <w:lang w:val="es-ES"/>
        </w:rPr>
      </w:pPr>
      <w:r w:rsidRPr="006312F6">
        <w:rPr>
          <w:rFonts w:ascii="Arial" w:hAnsi="Arial"/>
          <w:sz w:val="22"/>
          <w:szCs w:val="22"/>
          <w:lang w:val="es-ES"/>
        </w:rPr>
        <w:t>mediante tubería en la parte inferior del reactor.</w:t>
      </w:r>
    </w:p>
    <w:p w14:paraId="17D852F2" w14:textId="6D1C1F19" w:rsidR="006312F6" w:rsidRDefault="006312F6" w:rsidP="006312F6">
      <w:pPr>
        <w:pStyle w:val="paragraph"/>
        <w:numPr>
          <w:ilvl w:val="0"/>
          <w:numId w:val="27"/>
        </w:numPr>
        <w:spacing w:before="0" w:after="0"/>
        <w:textAlignment w:val="baseline"/>
        <w:rPr>
          <w:rFonts w:ascii="Arial" w:hAnsi="Arial"/>
          <w:sz w:val="22"/>
          <w:szCs w:val="22"/>
          <w:lang w:val="es-ES"/>
        </w:rPr>
      </w:pPr>
      <w:r w:rsidRPr="006312F6">
        <w:rPr>
          <w:rFonts w:ascii="Arial" w:hAnsi="Arial"/>
          <w:sz w:val="22"/>
          <w:szCs w:val="22"/>
          <w:lang w:val="es-ES"/>
        </w:rPr>
        <w:t>Válvulas de acople de radiadores del tipo mariposa según norma DIN 42560 con vástago de accionamiento externo que tenga cubierta y dispositivo de señalización de posición y bloqueo, el sistema de sello entre el disco y el cilindro de la válvula deben garantizar pleno sello tanto a presión positiva como de vacío, y sus caras deben ir maquinadas para sello mediante o-ring del lado del radiador.</w:t>
      </w:r>
    </w:p>
    <w:p w14:paraId="5D3C7C20" w14:textId="300EA1DC" w:rsidR="006312F6" w:rsidRPr="006312F6" w:rsidRDefault="006312F6" w:rsidP="006312F6">
      <w:pPr>
        <w:rPr>
          <w:rFonts w:cs="Arial"/>
        </w:rPr>
      </w:pPr>
      <w:r w:rsidRPr="006312F6">
        <w:rPr>
          <w:rFonts w:cs="Arial"/>
        </w:rPr>
        <w:t>El Fabricante deberá presentar los protocolos de prueba de las válvulas bajo la siguiente norma de fabricación DIN</w:t>
      </w:r>
      <w:r w:rsidR="00915E4D">
        <w:rPr>
          <w:rFonts w:cs="Arial"/>
        </w:rPr>
        <w:t xml:space="preserve"> </w:t>
      </w:r>
      <w:r w:rsidRPr="006312F6">
        <w:rPr>
          <w:rFonts w:cs="Arial"/>
        </w:rPr>
        <w:t>3230-3 / ISO 5208 siguiendo los apartes identificados como P10, P11 y P12.</w:t>
      </w:r>
    </w:p>
    <w:p w14:paraId="72B529DE" w14:textId="44086EBB" w:rsidR="006312F6" w:rsidRPr="006312F6" w:rsidRDefault="006312F6" w:rsidP="006312F6">
      <w:pPr>
        <w:rPr>
          <w:rFonts w:cs="Arial"/>
        </w:rPr>
      </w:pPr>
      <w:r w:rsidRPr="006312F6">
        <w:rPr>
          <w:rFonts w:cs="Arial"/>
        </w:rPr>
        <w:t>Los Fabricantes deberán realizar pruebas de estanqueidad a todas las válvulas antes de su instalación para las Pruebas en Fábrica y antes del despacho validando que estas no han sufrido ningún deterioro.</w:t>
      </w:r>
    </w:p>
    <w:p w14:paraId="40095CC5" w14:textId="290E7991" w:rsidR="006312F6" w:rsidRDefault="006312F6" w:rsidP="00C73506">
      <w:pPr>
        <w:pStyle w:val="Ttulo4"/>
        <w:rPr>
          <w:lang w:val="es-ES"/>
        </w:rPr>
      </w:pPr>
      <w:r>
        <w:rPr>
          <w:lang w:val="es-ES"/>
        </w:rPr>
        <w:t xml:space="preserve">Pernos </w:t>
      </w:r>
    </w:p>
    <w:p w14:paraId="5FF28B17" w14:textId="3CD3E8F5" w:rsidR="006312F6" w:rsidRPr="006312F6" w:rsidRDefault="006312F6" w:rsidP="006312F6">
      <w:pPr>
        <w:rPr>
          <w:lang w:val="es-ES"/>
        </w:rPr>
      </w:pPr>
      <w:r w:rsidRPr="006312F6">
        <w:rPr>
          <w:lang w:val="es-ES"/>
        </w:rPr>
        <w:t xml:space="preserve">Para la conexión de componentes, tuberías y accesorios, se deberá usar pernos galvanizados, no se acepta acero inoxidable. </w:t>
      </w:r>
    </w:p>
    <w:p w14:paraId="4A862FCA" w14:textId="075401C0" w:rsidR="006312F6" w:rsidRPr="006312F6" w:rsidRDefault="006312F6" w:rsidP="006312F6">
      <w:pPr>
        <w:rPr>
          <w:lang w:val="es-ES"/>
        </w:rPr>
      </w:pPr>
      <w:r w:rsidRPr="006312F6">
        <w:rPr>
          <w:lang w:val="es-ES"/>
        </w:rPr>
        <w:t xml:space="preserve">Se deberán incluir los pernos requeridos para anclar el equipo al piso. El Fabricante suministrará para aprobación un plano donde se indique la forma del anclaje y los detalles de los pernos, las dimensiones y el material. El perno embebido en el concreto debe ser del tipo tuerca. </w:t>
      </w:r>
    </w:p>
    <w:p w14:paraId="4A9CA729" w14:textId="32209D75" w:rsidR="006312F6" w:rsidRPr="006312F6" w:rsidRDefault="006312F6" w:rsidP="006312F6">
      <w:pPr>
        <w:rPr>
          <w:lang w:val="es-ES"/>
        </w:rPr>
      </w:pPr>
      <w:r w:rsidRPr="006312F6">
        <w:rPr>
          <w:lang w:val="es-ES"/>
        </w:rPr>
        <w:t>Deberá entregar también para aprobación las memorias de cálculo donde se especifique claramente la confiabilidad estructural de los pernos para resistir las exigencias sísmicas ante movimientos horizontales y verticales de acuerdo con los requerimientos del espectro sísmico de diseño del proyecto</w:t>
      </w:r>
      <w:r>
        <w:rPr>
          <w:lang w:val="es-ES"/>
        </w:rPr>
        <w:t>.</w:t>
      </w:r>
    </w:p>
    <w:p w14:paraId="17254EDD" w14:textId="0991EE80" w:rsidR="006312F6" w:rsidRDefault="006312F6" w:rsidP="00C73506">
      <w:pPr>
        <w:pStyle w:val="Ttulo4"/>
        <w:rPr>
          <w:lang w:val="es-ES"/>
        </w:rPr>
      </w:pPr>
      <w:r>
        <w:rPr>
          <w:lang w:val="es-ES"/>
        </w:rPr>
        <w:t xml:space="preserve">Pintura interna y externa </w:t>
      </w:r>
    </w:p>
    <w:p w14:paraId="308A1774" w14:textId="7BDE9F91" w:rsidR="006312F6" w:rsidRPr="006312F6" w:rsidRDefault="006312F6" w:rsidP="00877A9A">
      <w:pPr>
        <w:keepLines/>
        <w:rPr>
          <w:lang w:val="es-ES"/>
        </w:rPr>
      </w:pPr>
      <w:r w:rsidRPr="006312F6">
        <w:rPr>
          <w:lang w:val="es-ES"/>
        </w:rPr>
        <w:t xml:space="preserve">Los reactores deberán ser sometidos a un proceso de pintura apropiado, de tal forma que el acabado soporte las condiciones ambientales del sitio de instalación, resistente al trópico. La pintura interna del tanque deberá ser de color blanco o marfil resistente al contacto con aceite mineral y la externa </w:t>
      </w:r>
      <w:r>
        <w:rPr>
          <w:lang w:val="es-ES"/>
        </w:rPr>
        <w:t>color gris RAL</w:t>
      </w:r>
      <w:r w:rsidR="00C06F54">
        <w:rPr>
          <w:lang w:val="es-ES"/>
        </w:rPr>
        <w:t>7035.</w:t>
      </w:r>
    </w:p>
    <w:p w14:paraId="1E249C16" w14:textId="7D84AAF1" w:rsidR="00877A9A" w:rsidRDefault="00877A9A" w:rsidP="00877A9A">
      <w:pPr>
        <w:rPr>
          <w:lang w:val="es-ES"/>
        </w:rPr>
      </w:pPr>
      <w:r w:rsidRPr="00877A9A">
        <w:rPr>
          <w:lang w:val="es-ES"/>
        </w:rPr>
        <w:t xml:space="preserve">Todas las superficies y accesorios de los reactores, antes de ser pintadas, deberán limpiarse completamente hasta obtener un grado de limpieza Sa2½ según norma </w:t>
      </w:r>
      <w:r>
        <w:rPr>
          <w:lang w:val="es-ES"/>
        </w:rPr>
        <w:br/>
      </w:r>
      <w:r w:rsidRPr="00877A9A">
        <w:rPr>
          <w:lang w:val="es-ES"/>
        </w:rPr>
        <w:t xml:space="preserve">ISO 8501-1. </w:t>
      </w:r>
    </w:p>
    <w:p w14:paraId="09CF9D2C" w14:textId="4DA06A8E" w:rsidR="00877A9A" w:rsidRPr="00877A9A" w:rsidRDefault="00877A9A" w:rsidP="00877A9A">
      <w:pPr>
        <w:rPr>
          <w:lang w:val="es-ES"/>
        </w:rPr>
      </w:pPr>
      <w:r w:rsidRPr="00877A9A">
        <w:rPr>
          <w:lang w:val="es-ES"/>
        </w:rPr>
        <w:t xml:space="preserve">Para las superficies externas el esquema de pintura de la cuba y demás accesorios a utilizar deberá ser adecuado para un ambiente de categoría de corrosividad C5-M según norma ISO 12944-5 y con un espesor final de mínimo 240 micras que garantice una vida útil del recubrimiento mayor a los 15 años. </w:t>
      </w:r>
    </w:p>
    <w:p w14:paraId="2809A75E" w14:textId="72915B55" w:rsidR="006312F6" w:rsidRPr="00877A9A" w:rsidRDefault="00877A9A" w:rsidP="00877A9A">
      <w:pPr>
        <w:rPr>
          <w:lang w:val="es-ES"/>
        </w:rPr>
      </w:pPr>
      <w:r w:rsidRPr="00877A9A">
        <w:rPr>
          <w:lang w:val="es-ES"/>
        </w:rPr>
        <w:t>Antes de ser aplicada cualquier protección anticorrosiva a la cuba o a los accesorios de los reactores, el Fabricante deberá presentar para su evaluación y aprobación la siguiente información técnica:</w:t>
      </w:r>
    </w:p>
    <w:p w14:paraId="3DEA63DE" w14:textId="3F6CD796" w:rsidR="00877A9A" w:rsidRPr="00877A9A" w:rsidRDefault="00877A9A" w:rsidP="007071DD">
      <w:pPr>
        <w:pStyle w:val="paragraph"/>
        <w:numPr>
          <w:ilvl w:val="0"/>
          <w:numId w:val="27"/>
        </w:numPr>
        <w:spacing w:before="0" w:after="0"/>
        <w:textAlignment w:val="baseline"/>
        <w:rPr>
          <w:rFonts w:ascii="Arial" w:hAnsi="Arial"/>
          <w:sz w:val="22"/>
          <w:szCs w:val="22"/>
          <w:lang w:val="es-ES"/>
        </w:rPr>
      </w:pPr>
      <w:r w:rsidRPr="00877A9A">
        <w:rPr>
          <w:rFonts w:ascii="Arial" w:hAnsi="Arial"/>
          <w:sz w:val="22"/>
          <w:szCs w:val="22"/>
          <w:lang w:val="es-ES"/>
        </w:rPr>
        <w:t>Sistema de pinturas a utilizar (Descripción química de las pinturas)</w:t>
      </w:r>
      <w:r w:rsidR="00D52803">
        <w:rPr>
          <w:rFonts w:ascii="Arial" w:hAnsi="Arial"/>
          <w:sz w:val="22"/>
          <w:szCs w:val="22"/>
          <w:lang w:val="es-ES"/>
        </w:rPr>
        <w:t>.</w:t>
      </w:r>
      <w:r w:rsidRPr="00877A9A">
        <w:rPr>
          <w:rFonts w:ascii="Arial" w:hAnsi="Arial"/>
          <w:sz w:val="22"/>
          <w:szCs w:val="22"/>
          <w:lang w:val="es-ES"/>
        </w:rPr>
        <w:t xml:space="preserve"> </w:t>
      </w:r>
    </w:p>
    <w:p w14:paraId="6405FDCF" w14:textId="4A9F11E4" w:rsidR="00877A9A" w:rsidRPr="00877A9A" w:rsidRDefault="00877A9A" w:rsidP="00877A9A">
      <w:pPr>
        <w:pStyle w:val="paragraph"/>
        <w:numPr>
          <w:ilvl w:val="0"/>
          <w:numId w:val="27"/>
        </w:numPr>
        <w:spacing w:before="0" w:after="0"/>
        <w:textAlignment w:val="baseline"/>
        <w:rPr>
          <w:rFonts w:ascii="Arial" w:hAnsi="Arial"/>
          <w:sz w:val="22"/>
          <w:szCs w:val="22"/>
          <w:lang w:val="es-ES"/>
        </w:rPr>
      </w:pPr>
      <w:r w:rsidRPr="00877A9A">
        <w:rPr>
          <w:rFonts w:ascii="Arial" w:hAnsi="Arial"/>
          <w:sz w:val="22"/>
          <w:szCs w:val="22"/>
          <w:lang w:val="es-ES"/>
        </w:rPr>
        <w:lastRenderedPageBreak/>
        <w:t>Esquema de pintado (Espesores de las pinturas a utilizar)</w:t>
      </w:r>
      <w:r w:rsidR="00D52803">
        <w:rPr>
          <w:rFonts w:ascii="Arial" w:hAnsi="Arial"/>
          <w:sz w:val="22"/>
          <w:szCs w:val="22"/>
          <w:lang w:val="es-ES"/>
        </w:rPr>
        <w:t>.</w:t>
      </w:r>
      <w:r w:rsidRPr="00877A9A">
        <w:rPr>
          <w:rFonts w:ascii="Arial" w:hAnsi="Arial"/>
          <w:sz w:val="22"/>
          <w:szCs w:val="22"/>
          <w:lang w:val="es-ES"/>
        </w:rPr>
        <w:t xml:space="preserve"> </w:t>
      </w:r>
    </w:p>
    <w:p w14:paraId="54E6D6F3" w14:textId="58F2CF9D" w:rsidR="00877A9A" w:rsidRPr="00877A9A" w:rsidRDefault="00877A9A" w:rsidP="00877A9A">
      <w:pPr>
        <w:pStyle w:val="paragraph"/>
        <w:numPr>
          <w:ilvl w:val="0"/>
          <w:numId w:val="27"/>
        </w:numPr>
        <w:spacing w:before="0" w:after="0"/>
        <w:textAlignment w:val="baseline"/>
        <w:rPr>
          <w:rFonts w:ascii="Arial" w:hAnsi="Arial"/>
          <w:sz w:val="22"/>
          <w:szCs w:val="22"/>
          <w:lang w:val="es-ES"/>
        </w:rPr>
      </w:pPr>
      <w:r w:rsidRPr="00877A9A">
        <w:rPr>
          <w:rFonts w:ascii="Arial" w:hAnsi="Arial"/>
          <w:sz w:val="22"/>
          <w:szCs w:val="22"/>
          <w:lang w:val="es-ES"/>
        </w:rPr>
        <w:t>Preparación de superficie (Grado de limpieza y perfil de rugosidad)</w:t>
      </w:r>
      <w:r w:rsidR="00D52803">
        <w:rPr>
          <w:rFonts w:ascii="Arial" w:hAnsi="Arial"/>
          <w:sz w:val="22"/>
          <w:szCs w:val="22"/>
          <w:lang w:val="es-ES"/>
        </w:rPr>
        <w:t>.</w:t>
      </w:r>
      <w:r w:rsidRPr="00877A9A">
        <w:rPr>
          <w:rFonts w:ascii="Arial" w:hAnsi="Arial"/>
          <w:sz w:val="22"/>
          <w:szCs w:val="22"/>
          <w:lang w:val="es-ES"/>
        </w:rPr>
        <w:t xml:space="preserve"> </w:t>
      </w:r>
    </w:p>
    <w:p w14:paraId="36D0FF92" w14:textId="7BAA04F2" w:rsidR="00877A9A" w:rsidRPr="00877A9A" w:rsidRDefault="00877A9A" w:rsidP="00877A9A">
      <w:pPr>
        <w:pStyle w:val="paragraph"/>
        <w:numPr>
          <w:ilvl w:val="0"/>
          <w:numId w:val="27"/>
        </w:numPr>
        <w:spacing w:before="0" w:after="0"/>
        <w:textAlignment w:val="baseline"/>
        <w:rPr>
          <w:rFonts w:ascii="Arial" w:hAnsi="Arial"/>
          <w:sz w:val="22"/>
          <w:szCs w:val="22"/>
          <w:lang w:val="es-ES"/>
        </w:rPr>
      </w:pPr>
      <w:r w:rsidRPr="00877A9A">
        <w:rPr>
          <w:rFonts w:ascii="Arial" w:hAnsi="Arial"/>
          <w:sz w:val="22"/>
          <w:szCs w:val="22"/>
          <w:lang w:val="es-ES"/>
        </w:rPr>
        <w:t>Aplicación de pinturas (Tiempos de secado y curado de las pinturas)</w:t>
      </w:r>
      <w:r w:rsidR="00D52803">
        <w:rPr>
          <w:rFonts w:ascii="Arial" w:hAnsi="Arial"/>
          <w:sz w:val="22"/>
          <w:szCs w:val="22"/>
          <w:lang w:val="es-ES"/>
        </w:rPr>
        <w:t>.</w:t>
      </w:r>
      <w:r w:rsidRPr="00877A9A">
        <w:rPr>
          <w:rFonts w:ascii="Arial" w:hAnsi="Arial"/>
          <w:sz w:val="22"/>
          <w:szCs w:val="22"/>
          <w:lang w:val="es-ES"/>
        </w:rPr>
        <w:t xml:space="preserve"> </w:t>
      </w:r>
    </w:p>
    <w:p w14:paraId="0AE94EF9" w14:textId="64CC1318" w:rsidR="00877A9A" w:rsidRPr="00877A9A" w:rsidRDefault="00877A9A" w:rsidP="00877A9A">
      <w:pPr>
        <w:pStyle w:val="paragraph"/>
        <w:numPr>
          <w:ilvl w:val="0"/>
          <w:numId w:val="27"/>
        </w:numPr>
        <w:spacing w:before="0" w:after="0"/>
        <w:textAlignment w:val="baseline"/>
        <w:rPr>
          <w:rFonts w:ascii="Arial" w:hAnsi="Arial"/>
          <w:sz w:val="22"/>
          <w:szCs w:val="22"/>
          <w:lang w:val="es-ES"/>
        </w:rPr>
      </w:pPr>
      <w:r w:rsidRPr="00877A9A">
        <w:rPr>
          <w:rFonts w:ascii="Arial" w:hAnsi="Arial"/>
          <w:sz w:val="22"/>
          <w:szCs w:val="22"/>
          <w:lang w:val="es-ES"/>
        </w:rPr>
        <w:t>Controles de calidad aplicados según norma ISO 12944 (a todos los procesos)</w:t>
      </w:r>
      <w:r w:rsidR="00D52803">
        <w:rPr>
          <w:rFonts w:ascii="Arial" w:hAnsi="Arial"/>
          <w:sz w:val="22"/>
          <w:szCs w:val="22"/>
          <w:lang w:val="es-ES"/>
        </w:rPr>
        <w:t>.</w:t>
      </w:r>
      <w:r w:rsidRPr="00877A9A">
        <w:rPr>
          <w:rFonts w:ascii="Arial" w:hAnsi="Arial"/>
          <w:sz w:val="22"/>
          <w:szCs w:val="22"/>
          <w:lang w:val="es-ES"/>
        </w:rPr>
        <w:t xml:space="preserve"> </w:t>
      </w:r>
    </w:p>
    <w:p w14:paraId="1C630CF0" w14:textId="3EB9C90C" w:rsidR="006312F6" w:rsidRDefault="00877A9A" w:rsidP="00877A9A">
      <w:pPr>
        <w:pStyle w:val="paragraph"/>
        <w:numPr>
          <w:ilvl w:val="0"/>
          <w:numId w:val="27"/>
        </w:numPr>
        <w:spacing w:before="0" w:after="0"/>
        <w:textAlignment w:val="baseline"/>
        <w:rPr>
          <w:rFonts w:ascii="Arial" w:hAnsi="Arial"/>
          <w:sz w:val="22"/>
          <w:szCs w:val="22"/>
          <w:lang w:val="es-ES"/>
        </w:rPr>
      </w:pPr>
      <w:r w:rsidRPr="00877A9A">
        <w:rPr>
          <w:rFonts w:ascii="Arial" w:hAnsi="Arial"/>
          <w:sz w:val="22"/>
          <w:szCs w:val="22"/>
          <w:lang w:val="es-ES"/>
        </w:rPr>
        <w:t>Las fichas de “Material safety data sheet” (MSDS), donde se establezca la peligrosidad de los materiales químicos empleados y los controles.</w:t>
      </w:r>
    </w:p>
    <w:p w14:paraId="15487B8F" w14:textId="37BB0B66" w:rsidR="006312F6" w:rsidRDefault="00877A9A" w:rsidP="00C73506">
      <w:pPr>
        <w:pStyle w:val="Ttulo3"/>
        <w:rPr>
          <w:lang w:val="es-ES"/>
        </w:rPr>
      </w:pPr>
      <w:bookmarkStart w:id="33" w:name="_Toc192670604"/>
      <w:r>
        <w:rPr>
          <w:lang w:val="es-ES"/>
        </w:rPr>
        <w:t>Sistema de enfriamiento</w:t>
      </w:r>
      <w:bookmarkEnd w:id="33"/>
    </w:p>
    <w:p w14:paraId="0DCA062A" w14:textId="4E447BCB" w:rsidR="00877A9A" w:rsidRPr="0019670A" w:rsidRDefault="00877A9A" w:rsidP="0019670A">
      <w:pPr>
        <w:rPr>
          <w:lang w:val="es-ES"/>
        </w:rPr>
      </w:pPr>
      <w:r w:rsidRPr="0019670A">
        <w:rPr>
          <w:lang w:val="es-ES"/>
        </w:rPr>
        <w:t xml:space="preserve">Los reactores deberán estar provistos de radiadores. El método de enfriamiento con agua de refrigeración externa no está permitido. Los radiadores deben ser diseñados y probados para soportar las condiciones de vacío especificadas para el tanque. Cada conexión entre el radiador y el tanque deberá tener su válvula de cierre tipo mariposa soldada del lado tanque, por lo que sólo tendrá empaque del lado radiador. </w:t>
      </w:r>
    </w:p>
    <w:p w14:paraId="05CC66F2" w14:textId="77777777" w:rsidR="00877A9A" w:rsidRPr="0019670A" w:rsidRDefault="00877A9A" w:rsidP="0019670A">
      <w:pPr>
        <w:rPr>
          <w:lang w:val="es-ES"/>
        </w:rPr>
      </w:pPr>
      <w:r w:rsidRPr="0019670A">
        <w:rPr>
          <w:lang w:val="es-ES"/>
        </w:rPr>
        <w:t xml:space="preserve">El Fabricante deberá considerar en el diseño de la capacidad del sistema de enfriamiento, la pérdida de un radiador, de tal manera que se cumplan en esta condición los gradientes garantizados del aceite y del punto más caliente sin afectar el desempeño térmico ni la vida útil de los equipos. </w:t>
      </w:r>
    </w:p>
    <w:p w14:paraId="5219DF50" w14:textId="1126EBB0" w:rsidR="00877A9A" w:rsidRPr="0019670A" w:rsidRDefault="00877A9A" w:rsidP="0019670A">
      <w:pPr>
        <w:rPr>
          <w:lang w:val="es-ES"/>
        </w:rPr>
      </w:pPr>
      <w:r w:rsidRPr="0019670A">
        <w:rPr>
          <w:lang w:val="es-ES"/>
        </w:rPr>
        <w:t>Los radiadores serán diseñados para ser accesibles con fines de limpieza y pintura, y deben prevenir la acumulación de agua en las superficies exteriores y deberán estar provistos de válvulas de purga en la parte superior para impedir la formación de gas o bolsas de aire cuando el tanque está siendo llenado. Todos los radiadores serán idénticos e intercambiables, se deberán poder remover y estar conectados al tanque por medio de bridas de acero, maquinadas y soldadas al radiador. Las válvulas de cierre tipo mariposa las cuales deberán estar provistas de empaquetaduras sólo del lado radiador según lo especificado en el numeral</w:t>
      </w:r>
      <w:r w:rsidR="00B90FD8" w:rsidRPr="0019670A">
        <w:rPr>
          <w:lang w:val="es-ES"/>
        </w:rPr>
        <w:t xml:space="preserve"> </w:t>
      </w:r>
      <w:r w:rsidR="00B90FD8" w:rsidRPr="0019670A">
        <w:rPr>
          <w:lang w:val="es-ES"/>
        </w:rPr>
        <w:fldChar w:fldCharType="begin"/>
      </w:r>
      <w:r w:rsidR="00B90FD8" w:rsidRPr="0019670A">
        <w:rPr>
          <w:lang w:val="es-ES"/>
        </w:rPr>
        <w:instrText xml:space="preserve"> REF _Ref191977584 \r \h </w:instrText>
      </w:r>
      <w:r w:rsidR="0019670A">
        <w:rPr>
          <w:lang w:val="es-ES"/>
        </w:rPr>
        <w:instrText xml:space="preserve"> \* MERGEFORMAT </w:instrText>
      </w:r>
      <w:r w:rsidR="00B90FD8" w:rsidRPr="0019670A">
        <w:rPr>
          <w:lang w:val="es-ES"/>
        </w:rPr>
      </w:r>
      <w:r w:rsidR="00B90FD8" w:rsidRPr="0019670A">
        <w:rPr>
          <w:lang w:val="es-ES"/>
        </w:rPr>
        <w:fldChar w:fldCharType="separate"/>
      </w:r>
      <w:r w:rsidR="00AB47DB">
        <w:rPr>
          <w:lang w:val="es-ES"/>
        </w:rPr>
        <w:t>5.4.13</w:t>
      </w:r>
      <w:r w:rsidR="00B90FD8" w:rsidRPr="0019670A">
        <w:rPr>
          <w:lang w:val="es-ES"/>
        </w:rPr>
        <w:fldChar w:fldCharType="end"/>
      </w:r>
      <w:r w:rsidR="00B90FD8" w:rsidRPr="0019670A">
        <w:rPr>
          <w:lang w:val="es-ES"/>
        </w:rPr>
        <w:t xml:space="preserve"> de este documento</w:t>
      </w:r>
      <w:r w:rsidRPr="0019670A">
        <w:rPr>
          <w:lang w:val="es-ES"/>
        </w:rPr>
        <w:t xml:space="preserve">. </w:t>
      </w:r>
    </w:p>
    <w:p w14:paraId="5EC78905" w14:textId="4EE6A066" w:rsidR="00877A9A" w:rsidRPr="0019670A" w:rsidRDefault="00877A9A" w:rsidP="0019670A">
      <w:pPr>
        <w:rPr>
          <w:lang w:val="es-ES"/>
        </w:rPr>
      </w:pPr>
      <w:r w:rsidRPr="0019670A">
        <w:rPr>
          <w:lang w:val="es-ES"/>
        </w:rPr>
        <w:t>Las válvulas de cierre tipo mariposa deberán poder ser bloqueadas en la posición cerrada para poder remover un radiador sin sacar de servicio las unidades.</w:t>
      </w:r>
      <w:r w:rsidR="00766D7A" w:rsidRPr="0019670A">
        <w:rPr>
          <w:lang w:val="es-ES"/>
        </w:rPr>
        <w:t xml:space="preserve"> </w:t>
      </w:r>
    </w:p>
    <w:p w14:paraId="47EC97C7" w14:textId="22C016BA" w:rsidR="00877A9A" w:rsidRPr="0019670A" w:rsidRDefault="00877A9A" w:rsidP="0019670A">
      <w:pPr>
        <w:rPr>
          <w:lang w:val="es-ES"/>
        </w:rPr>
      </w:pPr>
      <w:r w:rsidRPr="0019670A">
        <w:rPr>
          <w:lang w:val="es-ES"/>
        </w:rPr>
        <w:t xml:space="preserve">Cada radiador deberá tener elementos apropiados para su izaje, un tapón de purga de aire en la parte superior y otro de drenaje de aceite en la parte inferior. Los radiadores deberán ser galvanizados en caliente, cumpliendo con los siguientes requerimientos: “Hot Dip Galvanizing” (55 micrones) y pintados. Adicionalmente para zonas de media y alta contaminación; y zonas costeras, lo cual estará indicado en el </w:t>
      </w:r>
      <w:r w:rsidR="005B2E8F" w:rsidRPr="0019670A">
        <w:rPr>
          <w:lang w:val="es-ES"/>
        </w:rPr>
        <w:t>documento Hoja</w:t>
      </w:r>
      <w:r w:rsidR="00275525" w:rsidRPr="0019670A">
        <w:rPr>
          <w:lang w:val="es-ES"/>
        </w:rPr>
        <w:t xml:space="preserve"> de</w:t>
      </w:r>
      <w:r w:rsidRPr="0019670A">
        <w:rPr>
          <w:lang w:val="es-ES"/>
        </w:rPr>
        <w:t xml:space="preserve"> Características Técnicas Garantizadas</w:t>
      </w:r>
      <w:r w:rsidR="0019670A">
        <w:rPr>
          <w:lang w:val="es-ES"/>
        </w:rPr>
        <w:t xml:space="preserve"> y </w:t>
      </w:r>
      <w:r w:rsidRPr="0019670A">
        <w:rPr>
          <w:lang w:val="es-ES"/>
        </w:rPr>
        <w:t>adicionalmente deberán llevar los siguientes recubrimientos: “Epoxy Primer” (40 micrones), “Epoxy Intermediate” (45 micrones), “Epoxy High Build with MIO” (135 micrones) y Polyurethane Finish (45 micrones).</w:t>
      </w:r>
      <w:r w:rsidR="00766D7A" w:rsidRPr="0019670A">
        <w:rPr>
          <w:lang w:val="es-ES"/>
        </w:rPr>
        <w:t xml:space="preserve"> </w:t>
      </w:r>
    </w:p>
    <w:p w14:paraId="06208BC3" w14:textId="57A26700" w:rsidR="006312F6" w:rsidRPr="0019670A" w:rsidRDefault="00877A9A" w:rsidP="0019670A">
      <w:pPr>
        <w:rPr>
          <w:lang w:val="es-ES"/>
        </w:rPr>
      </w:pPr>
      <w:r w:rsidRPr="0019670A">
        <w:rPr>
          <w:lang w:val="es-ES"/>
        </w:rPr>
        <w:t>Para el dimensionamiento de la capacidad de los sistemas de enfriamiento se deberá considerar la tensión operativa máxima continua Umax teniendo en cuenta la pérdida de un radiador, sin embargo, el Fabricante deberá también incluir en los cálculos de diseño los gradientes obtenidos con todos los radiadores.</w:t>
      </w:r>
    </w:p>
    <w:p w14:paraId="3FFD57C7" w14:textId="6D10CD21" w:rsidR="006312F6" w:rsidRDefault="00877A9A" w:rsidP="00C73506">
      <w:pPr>
        <w:pStyle w:val="Ttulo3"/>
        <w:rPr>
          <w:lang w:val="es-ES"/>
        </w:rPr>
      </w:pPr>
      <w:bookmarkStart w:id="34" w:name="_Toc192670605"/>
      <w:r>
        <w:rPr>
          <w:lang w:val="es-ES"/>
        </w:rPr>
        <w:t>Bujes</w:t>
      </w:r>
      <w:bookmarkEnd w:id="34"/>
    </w:p>
    <w:p w14:paraId="11BD6DA9" w14:textId="16461995" w:rsidR="00877A9A" w:rsidRPr="00877A9A" w:rsidRDefault="00877A9A" w:rsidP="00877A9A">
      <w:pPr>
        <w:rPr>
          <w:lang w:val="es-ES"/>
        </w:rPr>
      </w:pPr>
      <w:r w:rsidRPr="00877A9A">
        <w:rPr>
          <w:lang w:val="es-ES"/>
        </w:rPr>
        <w:t xml:space="preserve">Los bujes deben quedar instalados de forma totalmente vertical, se </w:t>
      </w:r>
      <w:r w:rsidR="005B2E8F" w:rsidRPr="00877A9A">
        <w:rPr>
          <w:lang w:val="es-ES"/>
        </w:rPr>
        <w:t>reserva</w:t>
      </w:r>
      <w:r w:rsidR="005B2E8F">
        <w:rPr>
          <w:lang w:val="es-ES"/>
        </w:rPr>
        <w:t>rá</w:t>
      </w:r>
      <w:r w:rsidRPr="00877A9A">
        <w:rPr>
          <w:lang w:val="es-ES"/>
        </w:rPr>
        <w:t xml:space="preserve"> el derecho de aceptar que estos estén de forma inclinada. En todos los casos el Fabricante será responsable por el desempeño de estos, especialmente el sísmico. </w:t>
      </w:r>
    </w:p>
    <w:p w14:paraId="53F3CAE0" w14:textId="29CDCBE9" w:rsidR="00877A9A" w:rsidRPr="00877A9A" w:rsidRDefault="00877A9A" w:rsidP="00877A9A">
      <w:pPr>
        <w:rPr>
          <w:lang w:val="es-ES"/>
        </w:rPr>
      </w:pPr>
      <w:r w:rsidRPr="00877A9A">
        <w:rPr>
          <w:lang w:val="es-ES"/>
        </w:rPr>
        <w:lastRenderedPageBreak/>
        <w:t xml:space="preserve">Los bujes para la conexión del devanado para servicios auxiliares deben ser instalados de forma horizontal en la parte superior del tanque y estos deberán quedar dentro de una caja de conexión con acceso por la parte inferior con cables aislados. </w:t>
      </w:r>
    </w:p>
    <w:p w14:paraId="1229C0F0" w14:textId="4ABACEF0" w:rsidR="00877A9A" w:rsidRPr="00877A9A" w:rsidRDefault="00877A9A" w:rsidP="00877A9A">
      <w:pPr>
        <w:rPr>
          <w:lang w:val="es-ES"/>
        </w:rPr>
      </w:pPr>
      <w:r w:rsidRPr="00877A9A">
        <w:rPr>
          <w:lang w:val="es-ES"/>
        </w:rPr>
        <w:t>Las características de estos bujes se indican a continuación:</w:t>
      </w:r>
    </w:p>
    <w:p w14:paraId="3594B192" w14:textId="269BC67F" w:rsidR="00877A9A" w:rsidRDefault="00877A9A" w:rsidP="00C73506">
      <w:pPr>
        <w:pStyle w:val="Ttulo4"/>
        <w:rPr>
          <w:rFonts w:ascii="Times New Roman" w:hAnsi="Times New Roman"/>
          <w:color w:val="010302"/>
        </w:rPr>
      </w:pPr>
      <w:r>
        <w:t>Bujes tipo capacitivo</w:t>
      </w:r>
      <w:r w:rsidR="00766D7A">
        <w:t xml:space="preserve"> </w:t>
      </w:r>
    </w:p>
    <w:p w14:paraId="246CF167" w14:textId="0CB987C5" w:rsidR="00877A9A" w:rsidRPr="00877A9A" w:rsidRDefault="00877A9A" w:rsidP="00877A9A">
      <w:pPr>
        <w:rPr>
          <w:lang w:val="es-ES"/>
        </w:rPr>
      </w:pPr>
      <w:r w:rsidRPr="00877A9A">
        <w:rPr>
          <w:lang w:val="es-ES"/>
        </w:rPr>
        <w:t>Serán del tipo condensador sellado, con papel impregnado en resina -RIP- y con conexión en el</w:t>
      </w:r>
      <w:r w:rsidR="00766D7A">
        <w:rPr>
          <w:lang w:val="es-ES"/>
        </w:rPr>
        <w:t xml:space="preserve"> </w:t>
      </w:r>
      <w:r w:rsidRPr="00877A9A">
        <w:rPr>
          <w:lang w:val="es-ES"/>
        </w:rPr>
        <w:t>extremo superior tipo “Draw- Lead” o “Draw-Rod Lead” para los bujes de tensión mayor a 52 kV,</w:t>
      </w:r>
      <w:r w:rsidR="00766D7A">
        <w:rPr>
          <w:lang w:val="es-ES"/>
        </w:rPr>
        <w:t xml:space="preserve"> </w:t>
      </w:r>
      <w:r w:rsidRPr="00877A9A">
        <w:rPr>
          <w:lang w:val="es-ES"/>
        </w:rPr>
        <w:t>de tal forma que no haya necesidad de realizar desconexiones internas en caso de ser necesario</w:t>
      </w:r>
      <w:r w:rsidR="00766D7A">
        <w:rPr>
          <w:lang w:val="es-ES"/>
        </w:rPr>
        <w:t xml:space="preserve"> </w:t>
      </w:r>
      <w:r w:rsidRPr="00877A9A">
        <w:rPr>
          <w:lang w:val="es-ES"/>
        </w:rPr>
        <w:t>el cambio o desmonte del buje.</w:t>
      </w:r>
      <w:r w:rsidR="00766D7A">
        <w:rPr>
          <w:lang w:val="es-ES"/>
        </w:rPr>
        <w:t xml:space="preserve"> </w:t>
      </w:r>
    </w:p>
    <w:p w14:paraId="0275BB36" w14:textId="1A502EBD" w:rsidR="00877A9A" w:rsidRPr="00877A9A" w:rsidRDefault="00877A9A" w:rsidP="00877A9A">
      <w:pPr>
        <w:rPr>
          <w:lang w:val="es-ES"/>
        </w:rPr>
      </w:pPr>
      <w:r w:rsidRPr="00877A9A">
        <w:rPr>
          <w:lang w:val="es-ES"/>
        </w:rPr>
        <w:t>La necesidad de usar o no paraefluvio deberá ser demostrada en el documento de Revisión del Diseño tomando en cuenta las curvas y figuras del fabricante del buje en cuanto a las distancias mínimas internas que deberán ser respetadas.</w:t>
      </w:r>
      <w:r w:rsidR="00766D7A">
        <w:rPr>
          <w:lang w:val="es-ES"/>
        </w:rPr>
        <w:t xml:space="preserve"> </w:t>
      </w:r>
    </w:p>
    <w:p w14:paraId="799BC255" w14:textId="230AF4D0" w:rsidR="00877A9A" w:rsidRPr="00877A9A" w:rsidRDefault="00877A9A" w:rsidP="00877A9A">
      <w:pPr>
        <w:rPr>
          <w:lang w:val="es-ES"/>
        </w:rPr>
      </w:pPr>
      <w:r w:rsidRPr="00877A9A">
        <w:rPr>
          <w:lang w:val="es-ES"/>
        </w:rPr>
        <w:t xml:space="preserve">La abertura </w:t>
      </w:r>
      <w:proofErr w:type="gramStart"/>
      <w:r w:rsidRPr="00877A9A">
        <w:rPr>
          <w:lang w:val="es-ES"/>
        </w:rPr>
        <w:t>del</w:t>
      </w:r>
      <w:r>
        <w:rPr>
          <w:lang w:val="es-ES"/>
        </w:rPr>
        <w:t xml:space="preserve"> </w:t>
      </w:r>
      <w:r w:rsidRPr="00877A9A">
        <w:rPr>
          <w:lang w:val="es-ES"/>
        </w:rPr>
        <w:t>porta</w:t>
      </w:r>
      <w:proofErr w:type="gramEnd"/>
      <w:r w:rsidRPr="00877A9A">
        <w:rPr>
          <w:lang w:val="es-ES"/>
        </w:rPr>
        <w:t xml:space="preserve"> CT para la instalación del buje deberá tener las previsiones suficientes para permitir el retiro del paraefluvio considerando el tipo y diámetros de cable a conectar. En cualquier diseño propuesto por el Fabricante, se debe garantizar que en caso de requerirse el cambio del buje no se requiera bajar nivel de aceite y descubrir la parte activa.</w:t>
      </w:r>
      <w:r w:rsidR="00766D7A">
        <w:rPr>
          <w:lang w:val="es-ES"/>
        </w:rPr>
        <w:t xml:space="preserve"> </w:t>
      </w:r>
      <w:r w:rsidRPr="00877A9A">
        <w:rPr>
          <w:lang w:val="es-ES"/>
        </w:rPr>
        <w:t xml:space="preserve"> </w:t>
      </w:r>
    </w:p>
    <w:p w14:paraId="677B2E2A" w14:textId="25BE66D0" w:rsidR="00877A9A" w:rsidRPr="00877A9A" w:rsidRDefault="00877A9A" w:rsidP="00877A9A">
      <w:pPr>
        <w:rPr>
          <w:lang w:val="es-ES"/>
        </w:rPr>
      </w:pPr>
      <w:r w:rsidRPr="00877A9A">
        <w:rPr>
          <w:lang w:val="es-ES"/>
        </w:rPr>
        <w:t>En caso tal que el Fabricante proponga bujes de caucho siliconado, se deberán presentar los detalles de plano para evaluar este suministro.</w:t>
      </w:r>
      <w:r w:rsidR="00766D7A">
        <w:rPr>
          <w:lang w:val="es-ES"/>
        </w:rPr>
        <w:t xml:space="preserve"> </w:t>
      </w:r>
    </w:p>
    <w:p w14:paraId="7BA6F8C4" w14:textId="4BDB9F2F" w:rsidR="00877A9A" w:rsidRPr="00877A9A" w:rsidRDefault="00877A9A" w:rsidP="00877A9A">
      <w:pPr>
        <w:rPr>
          <w:lang w:val="es-ES"/>
        </w:rPr>
      </w:pPr>
      <w:r w:rsidRPr="00877A9A">
        <w:rPr>
          <w:lang w:val="es-ES"/>
        </w:rPr>
        <w:t>Los bujes deberán ser fabricados siguiendo las recomendaciones de la norma IEC 60137.</w:t>
      </w:r>
      <w:r w:rsidR="00766D7A">
        <w:rPr>
          <w:lang w:val="es-ES"/>
        </w:rPr>
        <w:t xml:space="preserve"> </w:t>
      </w:r>
      <w:r w:rsidRPr="00877A9A">
        <w:rPr>
          <w:lang w:val="es-ES"/>
        </w:rPr>
        <w:t xml:space="preserve"> </w:t>
      </w:r>
    </w:p>
    <w:p w14:paraId="4FA26C8A" w14:textId="38A49E3C" w:rsidR="00877A9A" w:rsidRPr="00877A9A" w:rsidRDefault="00877A9A" w:rsidP="00877A9A">
      <w:pPr>
        <w:rPr>
          <w:lang w:val="es-ES"/>
        </w:rPr>
      </w:pPr>
      <w:r w:rsidRPr="00877A9A">
        <w:rPr>
          <w:lang w:val="es-ES"/>
        </w:rPr>
        <w:t>La envolvente o “Housing” debe ser polimérica y el color deberá ser GRIS.</w:t>
      </w:r>
      <w:r w:rsidR="00766D7A">
        <w:rPr>
          <w:lang w:val="es-ES"/>
        </w:rPr>
        <w:t xml:space="preserve"> </w:t>
      </w:r>
    </w:p>
    <w:p w14:paraId="252AD55B" w14:textId="2CCDB3D0" w:rsidR="00877A9A" w:rsidRPr="00877A9A" w:rsidRDefault="00877A9A" w:rsidP="00877A9A">
      <w:pPr>
        <w:rPr>
          <w:lang w:val="es-ES"/>
        </w:rPr>
      </w:pPr>
      <w:r w:rsidRPr="00877A9A">
        <w:rPr>
          <w:lang w:val="es-ES"/>
        </w:rPr>
        <w:t xml:space="preserve">Los terminales de alta tensión deben cumplir con lo estipulado en la Publicación </w:t>
      </w:r>
      <w:bookmarkStart w:id="35" w:name="_Hlk191973857"/>
      <w:r w:rsidRPr="00877A9A">
        <w:rPr>
          <w:lang w:val="es-ES"/>
        </w:rPr>
        <w:t>IEC/TR 62271- 301:</w:t>
      </w:r>
      <w:r w:rsidR="00766D7A">
        <w:rPr>
          <w:lang w:val="es-ES"/>
        </w:rPr>
        <w:t xml:space="preserve"> </w:t>
      </w:r>
      <w:r w:rsidRPr="00877A9A">
        <w:rPr>
          <w:lang w:val="es-ES"/>
        </w:rPr>
        <w:t>"</w:t>
      </w:r>
      <w:r w:rsidR="00766D7A">
        <w:rPr>
          <w:lang w:val="es-ES"/>
        </w:rPr>
        <w:t xml:space="preserve"> </w:t>
      </w:r>
      <w:r w:rsidRPr="00877A9A">
        <w:rPr>
          <w:lang w:val="es-ES"/>
        </w:rPr>
        <w:t>High-voltage</w:t>
      </w:r>
      <w:r w:rsidR="00766D7A">
        <w:rPr>
          <w:lang w:val="es-ES"/>
        </w:rPr>
        <w:t xml:space="preserve"> </w:t>
      </w:r>
      <w:r w:rsidRPr="00877A9A">
        <w:rPr>
          <w:lang w:val="es-ES"/>
        </w:rPr>
        <w:t>switchgear</w:t>
      </w:r>
      <w:r w:rsidR="00766D7A">
        <w:rPr>
          <w:lang w:val="es-ES"/>
        </w:rPr>
        <w:t xml:space="preserve"> </w:t>
      </w:r>
      <w:r w:rsidRPr="00877A9A">
        <w:rPr>
          <w:lang w:val="es-ES"/>
        </w:rPr>
        <w:t>and</w:t>
      </w:r>
      <w:r w:rsidR="00766D7A">
        <w:rPr>
          <w:lang w:val="es-ES"/>
        </w:rPr>
        <w:t xml:space="preserve"> </w:t>
      </w:r>
      <w:r w:rsidRPr="00877A9A">
        <w:rPr>
          <w:lang w:val="es-ES"/>
        </w:rPr>
        <w:t>controlgear</w:t>
      </w:r>
      <w:r w:rsidR="00766D7A">
        <w:rPr>
          <w:lang w:val="es-ES"/>
        </w:rPr>
        <w:t xml:space="preserve"> </w:t>
      </w:r>
      <w:r w:rsidRPr="00877A9A">
        <w:rPr>
          <w:lang w:val="es-ES"/>
        </w:rPr>
        <w:t>-</w:t>
      </w:r>
      <w:r w:rsidR="00766D7A">
        <w:rPr>
          <w:lang w:val="es-ES"/>
        </w:rPr>
        <w:t xml:space="preserve"> </w:t>
      </w:r>
      <w:r w:rsidRPr="00877A9A">
        <w:rPr>
          <w:lang w:val="es-ES"/>
        </w:rPr>
        <w:t>Part</w:t>
      </w:r>
      <w:r w:rsidR="00766D7A">
        <w:rPr>
          <w:lang w:val="es-ES"/>
        </w:rPr>
        <w:t xml:space="preserve"> </w:t>
      </w:r>
      <w:r w:rsidRPr="00877A9A">
        <w:rPr>
          <w:lang w:val="es-ES"/>
        </w:rPr>
        <w:t>301:</w:t>
      </w:r>
      <w:r w:rsidR="00766D7A">
        <w:rPr>
          <w:lang w:val="es-ES"/>
        </w:rPr>
        <w:t xml:space="preserve"> </w:t>
      </w:r>
      <w:r w:rsidRPr="00877A9A">
        <w:rPr>
          <w:lang w:val="es-ES"/>
        </w:rPr>
        <w:t>Dimensional</w:t>
      </w:r>
      <w:r w:rsidR="00766D7A">
        <w:rPr>
          <w:lang w:val="es-ES"/>
        </w:rPr>
        <w:t xml:space="preserve"> </w:t>
      </w:r>
      <w:r w:rsidRPr="00877A9A">
        <w:rPr>
          <w:lang w:val="es-ES"/>
        </w:rPr>
        <w:t>standardization</w:t>
      </w:r>
      <w:r w:rsidR="00766D7A">
        <w:rPr>
          <w:lang w:val="es-ES"/>
        </w:rPr>
        <w:t xml:space="preserve"> </w:t>
      </w:r>
      <w:r w:rsidRPr="00877A9A">
        <w:rPr>
          <w:lang w:val="es-ES"/>
        </w:rPr>
        <w:t>of</w:t>
      </w:r>
      <w:r w:rsidR="00766D7A">
        <w:rPr>
          <w:lang w:val="es-ES"/>
        </w:rPr>
        <w:t xml:space="preserve"> </w:t>
      </w:r>
      <w:r w:rsidR="00AF1FC5" w:rsidRPr="00AF1FC5">
        <w:rPr>
          <w:lang w:val="es-ES"/>
        </w:rPr>
        <w:t xml:space="preserve">high-voltage </w:t>
      </w:r>
      <w:r w:rsidRPr="00877A9A">
        <w:rPr>
          <w:lang w:val="es-ES"/>
        </w:rPr>
        <w:t>terminals".</w:t>
      </w:r>
      <w:r w:rsidR="00766D7A">
        <w:rPr>
          <w:lang w:val="es-ES"/>
        </w:rPr>
        <w:t xml:space="preserve"> </w:t>
      </w:r>
      <w:bookmarkEnd w:id="35"/>
    </w:p>
    <w:p w14:paraId="7747DB1F" w14:textId="32A64F39" w:rsidR="00877A9A" w:rsidRPr="00877A9A" w:rsidRDefault="00877A9A" w:rsidP="00877A9A">
      <w:pPr>
        <w:rPr>
          <w:lang w:val="es-ES"/>
        </w:rPr>
      </w:pPr>
      <w:r w:rsidRPr="00877A9A">
        <w:rPr>
          <w:lang w:val="es-ES"/>
        </w:rPr>
        <w:t>Todas las superficies de contacto de los terminales externos deberán ser recubiertas con plata</w:t>
      </w:r>
      <w:r w:rsidR="00766D7A">
        <w:rPr>
          <w:lang w:val="es-ES"/>
        </w:rPr>
        <w:t xml:space="preserve"> </w:t>
      </w:r>
      <w:r w:rsidRPr="00877A9A">
        <w:rPr>
          <w:lang w:val="es-ES"/>
        </w:rPr>
        <w:t>pura y libre de cobre; con un espesor de recubrimiento no menor de 0,025 mm.</w:t>
      </w:r>
      <w:r w:rsidR="00766D7A">
        <w:rPr>
          <w:lang w:val="es-ES"/>
        </w:rPr>
        <w:t xml:space="preserve"> </w:t>
      </w:r>
    </w:p>
    <w:p w14:paraId="1AAE3704" w14:textId="19A0EA53" w:rsidR="00877A9A" w:rsidRPr="00877A9A" w:rsidRDefault="00877A9A" w:rsidP="00877A9A">
      <w:pPr>
        <w:rPr>
          <w:lang w:val="es-ES"/>
        </w:rPr>
      </w:pPr>
      <w:r w:rsidRPr="00877A9A">
        <w:rPr>
          <w:lang w:val="es-ES"/>
        </w:rPr>
        <w:t>La construcción de los bujes debe permitir el soporte de las siguientes cargas mínimas.</w:t>
      </w:r>
      <w:r w:rsidR="00766D7A">
        <w:rPr>
          <w:lang w:val="es-ES"/>
        </w:rPr>
        <w:t xml:space="preserve"> </w:t>
      </w:r>
    </w:p>
    <w:p w14:paraId="28814695" w14:textId="63AB47FA" w:rsidR="00877A9A" w:rsidRDefault="00877A9A" w:rsidP="00877A9A">
      <w:pPr>
        <w:spacing w:after="193"/>
        <w:jc w:val="center"/>
        <w:rPr>
          <w:rFonts w:ascii="Times New Roman" w:hAnsi="Times New Roman"/>
          <w:color w:val="000000" w:themeColor="text1"/>
          <w:sz w:val="24"/>
        </w:rPr>
      </w:pPr>
      <w:r w:rsidRPr="00877A9A">
        <w:rPr>
          <w:rFonts w:ascii="Times New Roman" w:hAnsi="Times New Roman"/>
          <w:noProof/>
          <w:color w:val="000000" w:themeColor="text1"/>
          <w:sz w:val="24"/>
        </w:rPr>
        <w:drawing>
          <wp:inline distT="0" distB="0" distL="0" distR="0" wp14:anchorId="3CF5404D" wp14:editId="2C670A8A">
            <wp:extent cx="3059127" cy="1339850"/>
            <wp:effectExtent l="0" t="0" r="8255" b="0"/>
            <wp:docPr id="65460763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4607633" name=""/>
                    <pic:cNvPicPr/>
                  </pic:nvPicPr>
                  <pic:blipFill>
                    <a:blip r:embed="rId13"/>
                    <a:stretch>
                      <a:fillRect/>
                    </a:stretch>
                  </pic:blipFill>
                  <pic:spPr>
                    <a:xfrm>
                      <a:off x="0" y="0"/>
                      <a:ext cx="3061741" cy="1340995"/>
                    </a:xfrm>
                    <a:prstGeom prst="rect">
                      <a:avLst/>
                    </a:prstGeom>
                  </pic:spPr>
                </pic:pic>
              </a:graphicData>
            </a:graphic>
          </wp:inline>
        </w:drawing>
      </w:r>
    </w:p>
    <w:p w14:paraId="6F26F11A" w14:textId="2FE8CACB" w:rsidR="00877A9A" w:rsidRPr="00877A9A" w:rsidRDefault="00877A9A" w:rsidP="00877A9A">
      <w:pPr>
        <w:rPr>
          <w:lang w:val="es-ES"/>
        </w:rPr>
      </w:pPr>
      <w:r w:rsidRPr="00877A9A">
        <w:rPr>
          <w:noProof/>
          <w:lang w:val="es-ES"/>
        </w:rPr>
        <mc:AlternateContent>
          <mc:Choice Requires="wps">
            <w:drawing>
              <wp:anchor distT="0" distB="0" distL="114300" distR="114300" simplePos="0" relativeHeight="251658241" behindDoc="0" locked="0" layoutInCell="1" allowOverlap="1" wp14:anchorId="5083C2F0" wp14:editId="69DA5105">
                <wp:simplePos x="0" y="0"/>
                <wp:positionH relativeFrom="page">
                  <wp:posOffset>2304542</wp:posOffset>
                </wp:positionH>
                <wp:positionV relativeFrom="paragraph">
                  <wp:posOffset>-6730</wp:posOffset>
                </wp:positionV>
                <wp:extent cx="6096" cy="6096"/>
                <wp:effectExtent l="0" t="0" r="0" b="0"/>
                <wp:wrapNone/>
                <wp:docPr id="693" name="Freeform 693"/>
                <wp:cNvGraphicFramePr/>
                <a:graphic xmlns:a="http://schemas.openxmlformats.org/drawingml/2006/main">
                  <a:graphicData uri="http://schemas.microsoft.com/office/word/2010/wordprocessingShape">
                    <wps:wsp>
                      <wps:cNvSpPr/>
                      <wps:spPr>
                        <a:xfrm>
                          <a:off x="0" y="0"/>
                          <a:ext cx="6096" cy="6096"/>
                        </a:xfrm>
                        <a:custGeom>
                          <a:avLst/>
                          <a:gdLst/>
                          <a:ahLst/>
                          <a:cxnLst/>
                          <a:rect l="l" t="t" r="r" b="b"/>
                          <a:pathLst>
                            <a:path w="6096" h="6096">
                              <a:moveTo>
                                <a:pt x="0" y="6096"/>
                              </a:moveTo>
                              <a:lnTo>
                                <a:pt x="6096" y="6096"/>
                              </a:lnTo>
                              <a:lnTo>
                                <a:pt x="6096" y="0"/>
                              </a:lnTo>
                              <a:lnTo>
                                <a:pt x="0" y="0"/>
                              </a:lnTo>
                              <a:lnTo>
                                <a:pt x="0" y="6096"/>
                              </a:lnTo>
                              <a:close/>
                            </a:path>
                          </a:pathLst>
                        </a:custGeom>
                        <a:solidFill>
                          <a:srgbClr val="000000">
                            <a:alpha val="100000"/>
                          </a:srgb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2EFEF6A1" id="Freeform 693" o:spid="_x0000_s1026" style="position:absolute;margin-left:181.45pt;margin-top:-.55pt;width:.5pt;height:.5pt;z-index:251684864;visibility:visible;mso-wrap-style:square;mso-wrap-distance-left:9pt;mso-wrap-distance-top:0;mso-wrap-distance-right:9pt;mso-wrap-distance-bottom:0;mso-position-horizontal:absolute;mso-position-horizontal-relative:page;mso-position-vertical:absolute;mso-position-vertical-relative:text;v-text-anchor:top" coordsize="6096,60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" path="m,6096r6096,l6096,,,,,6096xe" fillcolor="black" stroked="f" strokeweight="1pt">
                <v:stroke joinstyle="miter"/>
                <v:path arrowok="t"/>
                <w10:wrap anchorx="page"/>
              </v:shape>
            </w:pict>
          </mc:Fallback>
        </mc:AlternateContent>
      </w:r>
      <w:r w:rsidRPr="00877A9A">
        <w:rPr>
          <w:noProof/>
          <w:lang w:val="es-ES"/>
        </w:rPr>
        <mc:AlternateContent>
          <mc:Choice Requires="wps">
            <w:drawing>
              <wp:anchor distT="0" distB="0" distL="114300" distR="114300" simplePos="0" relativeHeight="251658240" behindDoc="0" locked="0" layoutInCell="1" allowOverlap="1" wp14:anchorId="776312DE" wp14:editId="2ED7B7A0">
                <wp:simplePos x="0" y="0"/>
                <wp:positionH relativeFrom="page">
                  <wp:posOffset>2304542</wp:posOffset>
                </wp:positionH>
                <wp:positionV relativeFrom="paragraph">
                  <wp:posOffset>-6730</wp:posOffset>
                </wp:positionV>
                <wp:extent cx="6096" cy="6096"/>
                <wp:effectExtent l="0" t="0" r="0" b="0"/>
                <wp:wrapNone/>
                <wp:docPr id="694" name="Freeform 694"/>
                <wp:cNvGraphicFramePr/>
                <a:graphic xmlns:a="http://schemas.openxmlformats.org/drawingml/2006/main">
                  <a:graphicData uri="http://schemas.microsoft.com/office/word/2010/wordprocessingShape">
                    <wps:wsp>
                      <wps:cNvSpPr/>
                      <wps:spPr>
                        <a:xfrm>
                          <a:off x="0" y="0"/>
                          <a:ext cx="6096" cy="6096"/>
                        </a:xfrm>
                        <a:custGeom>
                          <a:avLst/>
                          <a:gdLst/>
                          <a:ahLst/>
                          <a:cxnLst/>
                          <a:rect l="l" t="t" r="r" b="b"/>
                          <a:pathLst>
                            <a:path w="6096" h="6096">
                              <a:moveTo>
                                <a:pt x="0" y="6096"/>
                              </a:moveTo>
                              <a:lnTo>
                                <a:pt x="6096" y="6096"/>
                              </a:lnTo>
                              <a:lnTo>
                                <a:pt x="6096" y="0"/>
                              </a:lnTo>
                              <a:lnTo>
                                <a:pt x="0" y="0"/>
                              </a:lnTo>
                              <a:lnTo>
                                <a:pt x="0" y="6096"/>
                              </a:lnTo>
                              <a:close/>
                            </a:path>
                          </a:pathLst>
                        </a:custGeom>
                        <a:solidFill>
                          <a:srgbClr val="000000">
                            <a:alpha val="100000"/>
                          </a:srgb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3E5B95B1" id="Freeform 694" o:spid="_x0000_s1026" style="position:absolute;margin-left:181.45pt;margin-top:-.55pt;width:.5pt;height:.5pt;z-index:251683840;visibility:visible;mso-wrap-style:square;mso-wrap-distance-left:9pt;mso-wrap-distance-top:0;mso-wrap-distance-right:9pt;mso-wrap-distance-bottom:0;mso-position-horizontal:absolute;mso-position-horizontal-relative:page;mso-position-vertical:absolute;mso-position-vertical-relative:text;v-text-anchor:top" coordsize="6096,60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" path="m,6096r6096,l6096,,,,,6096xe" fillcolor="black" stroked="f" strokeweight="1pt">
                <v:stroke joinstyle="miter"/>
                <v:path arrowok="t"/>
                <w10:wrap anchorx="page"/>
              </v:shape>
            </w:pict>
          </mc:Fallback>
        </mc:AlternateContent>
      </w:r>
      <w:r w:rsidRPr="00877A9A">
        <w:rPr>
          <w:noProof/>
          <w:lang w:val="es-ES"/>
        </w:rPr>
        <mc:AlternateContent>
          <mc:Choice Requires="wps">
            <w:drawing>
              <wp:anchor distT="0" distB="0" distL="114300" distR="114300" simplePos="0" relativeHeight="251658242" behindDoc="0" locked="0" layoutInCell="1" allowOverlap="1" wp14:anchorId="24AC3B09" wp14:editId="7E618DCD">
                <wp:simplePos x="0" y="0"/>
                <wp:positionH relativeFrom="page">
                  <wp:posOffset>3460115</wp:posOffset>
                </wp:positionH>
                <wp:positionV relativeFrom="paragraph">
                  <wp:posOffset>-6730</wp:posOffset>
                </wp:positionV>
                <wp:extent cx="6096" cy="6096"/>
                <wp:effectExtent l="0" t="0" r="0" b="0"/>
                <wp:wrapNone/>
                <wp:docPr id="695" name="Freeform 695"/>
                <wp:cNvGraphicFramePr/>
                <a:graphic xmlns:a="http://schemas.openxmlformats.org/drawingml/2006/main">
                  <a:graphicData uri="http://schemas.microsoft.com/office/word/2010/wordprocessingShape">
                    <wps:wsp>
                      <wps:cNvSpPr/>
                      <wps:spPr>
                        <a:xfrm>
                          <a:off x="0" y="0"/>
                          <a:ext cx="6096" cy="6096"/>
                        </a:xfrm>
                        <a:custGeom>
                          <a:avLst/>
                          <a:gdLst/>
                          <a:ahLst/>
                          <a:cxnLst/>
                          <a:rect l="l" t="t" r="r" b="b"/>
                          <a:pathLst>
                            <a:path w="6096" h="6096">
                              <a:moveTo>
                                <a:pt x="0" y="6096"/>
                              </a:moveTo>
                              <a:lnTo>
                                <a:pt x="6096" y="6096"/>
                              </a:lnTo>
                              <a:lnTo>
                                <a:pt x="6096" y="0"/>
                              </a:lnTo>
                              <a:lnTo>
                                <a:pt x="0" y="0"/>
                              </a:lnTo>
                              <a:lnTo>
                                <a:pt x="0" y="6096"/>
                              </a:lnTo>
                              <a:close/>
                            </a:path>
                          </a:pathLst>
                        </a:custGeom>
                        <a:solidFill>
                          <a:srgbClr val="000000">
                            <a:alpha val="100000"/>
                          </a:srgb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5B909DE6" id="Freeform 695" o:spid="_x0000_s1026" style="position:absolute;margin-left:272.45pt;margin-top:-.55pt;width:.5pt;height:.5pt;z-index:251685888;visibility:visible;mso-wrap-style:square;mso-wrap-distance-left:9pt;mso-wrap-distance-top:0;mso-wrap-distance-right:9pt;mso-wrap-distance-bottom:0;mso-position-horizontal:absolute;mso-position-horizontal-relative:page;mso-position-vertical:absolute;mso-position-vertical-relative:text;v-text-anchor:top" coordsize="6096,60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" path="m,6096r6096,l6096,,,,,6096xe" fillcolor="black" stroked="f" strokeweight="1pt">
                <v:stroke joinstyle="miter"/>
                <v:path arrowok="t"/>
                <w10:wrap anchorx="page"/>
              </v:shape>
            </w:pict>
          </mc:Fallback>
        </mc:AlternateContent>
      </w:r>
      <w:r w:rsidRPr="00877A9A">
        <w:rPr>
          <w:noProof/>
          <w:lang w:val="es-ES"/>
        </w:rPr>
        <mc:AlternateContent>
          <mc:Choice Requires="wps">
            <w:drawing>
              <wp:anchor distT="0" distB="0" distL="114300" distR="114300" simplePos="0" relativeHeight="251658243" behindDoc="0" locked="0" layoutInCell="1" allowOverlap="1" wp14:anchorId="7F89E0E3" wp14:editId="67856890">
                <wp:simplePos x="0" y="0"/>
                <wp:positionH relativeFrom="page">
                  <wp:posOffset>4895977</wp:posOffset>
                </wp:positionH>
                <wp:positionV relativeFrom="paragraph">
                  <wp:posOffset>-6730</wp:posOffset>
                </wp:positionV>
                <wp:extent cx="6096" cy="6096"/>
                <wp:effectExtent l="0" t="0" r="0" b="0"/>
                <wp:wrapNone/>
                <wp:docPr id="696" name="Freeform 696"/>
                <wp:cNvGraphicFramePr/>
                <a:graphic xmlns:a="http://schemas.openxmlformats.org/drawingml/2006/main">
                  <a:graphicData uri="http://schemas.microsoft.com/office/word/2010/wordprocessingShape">
                    <wps:wsp>
                      <wps:cNvSpPr/>
                      <wps:spPr>
                        <a:xfrm>
                          <a:off x="0" y="0"/>
                          <a:ext cx="6096" cy="6096"/>
                        </a:xfrm>
                        <a:custGeom>
                          <a:avLst/>
                          <a:gdLst/>
                          <a:ahLst/>
                          <a:cxnLst/>
                          <a:rect l="l" t="t" r="r" b="b"/>
                          <a:pathLst>
                            <a:path w="6096" h="6096">
                              <a:moveTo>
                                <a:pt x="0" y="6096"/>
                              </a:moveTo>
                              <a:lnTo>
                                <a:pt x="6096" y="6096"/>
                              </a:lnTo>
                              <a:lnTo>
                                <a:pt x="6096" y="0"/>
                              </a:lnTo>
                              <a:lnTo>
                                <a:pt x="0" y="0"/>
                              </a:lnTo>
                              <a:lnTo>
                                <a:pt x="0" y="6096"/>
                              </a:lnTo>
                              <a:close/>
                            </a:path>
                          </a:pathLst>
                        </a:custGeom>
                        <a:solidFill>
                          <a:srgbClr val="000000">
                            <a:alpha val="100000"/>
                          </a:srgb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0F6760A1" id="Freeform 696" o:spid="_x0000_s1026" style="position:absolute;margin-left:385.5pt;margin-top:-.55pt;width:.5pt;height:.5pt;z-index:251686912;visibility:visible;mso-wrap-style:square;mso-wrap-distance-left:9pt;mso-wrap-distance-top:0;mso-wrap-distance-right:9pt;mso-wrap-distance-bottom:0;mso-position-horizontal:absolute;mso-position-horizontal-relative:page;mso-position-vertical:absolute;mso-position-vertical-relative:text;v-text-anchor:top" coordsize="6096,60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" path="m,6096r6096,l6096,,,,,6096xe" fillcolor="black" stroked="f" strokeweight="1pt">
                <v:stroke joinstyle="miter"/>
                <v:path arrowok="t"/>
                <w10:wrap anchorx="page"/>
              </v:shape>
            </w:pict>
          </mc:Fallback>
        </mc:AlternateContent>
      </w:r>
      <w:r w:rsidRPr="00877A9A">
        <w:rPr>
          <w:noProof/>
          <w:lang w:val="es-ES"/>
        </w:rPr>
        <mc:AlternateContent>
          <mc:Choice Requires="wps">
            <w:drawing>
              <wp:anchor distT="0" distB="0" distL="114300" distR="114300" simplePos="0" relativeHeight="251658245" behindDoc="0" locked="0" layoutInCell="1" allowOverlap="1" wp14:anchorId="04093F26" wp14:editId="71C83851">
                <wp:simplePos x="0" y="0"/>
                <wp:positionH relativeFrom="page">
                  <wp:posOffset>6171946</wp:posOffset>
                </wp:positionH>
                <wp:positionV relativeFrom="paragraph">
                  <wp:posOffset>-6730</wp:posOffset>
                </wp:positionV>
                <wp:extent cx="6095" cy="6096"/>
                <wp:effectExtent l="0" t="0" r="0" b="0"/>
                <wp:wrapNone/>
                <wp:docPr id="697" name="Freeform 697"/>
                <wp:cNvGraphicFramePr/>
                <a:graphic xmlns:a="http://schemas.openxmlformats.org/drawingml/2006/main">
                  <a:graphicData uri="http://schemas.microsoft.com/office/word/2010/wordprocessingShape">
                    <wps:wsp>
                      <wps:cNvSpPr/>
                      <wps:spPr>
                        <a:xfrm>
                          <a:off x="0" y="0"/>
                          <a:ext cx="6095" cy="6096"/>
                        </a:xfrm>
                        <a:custGeom>
                          <a:avLst/>
                          <a:gdLst/>
                          <a:ahLst/>
                          <a:cxnLst/>
                          <a:rect l="l" t="t" r="r" b="b"/>
                          <a:pathLst>
                            <a:path w="6095" h="6096">
                              <a:moveTo>
                                <a:pt x="0" y="6096"/>
                              </a:moveTo>
                              <a:lnTo>
                                <a:pt x="6095" y="6096"/>
                              </a:lnTo>
                              <a:lnTo>
                                <a:pt x="6095" y="0"/>
                              </a:lnTo>
                              <a:lnTo>
                                <a:pt x="0" y="0"/>
                              </a:lnTo>
                              <a:lnTo>
                                <a:pt x="0" y="6096"/>
                              </a:lnTo>
                              <a:close/>
                            </a:path>
                          </a:pathLst>
                        </a:custGeom>
                        <a:solidFill>
                          <a:srgbClr val="000000">
                            <a:alpha val="100000"/>
                          </a:srgb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0D658E32" id="Freeform 697" o:spid="_x0000_s1026" style="position:absolute;margin-left:486pt;margin-top:-.55pt;width:.5pt;height:.5pt;z-index:251688960;visibility:visible;mso-wrap-style:square;mso-wrap-distance-left:9pt;mso-wrap-distance-top:0;mso-wrap-distance-right:9pt;mso-wrap-distance-bottom:0;mso-position-horizontal:absolute;mso-position-horizontal-relative:page;mso-position-vertical:absolute;mso-position-vertical-relative:text;v-text-anchor:top" coordsize="6095,60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" path="m,6096r6095,l6095,,,,,6096xe" fillcolor="black" stroked="f" strokeweight="1pt">
                <v:stroke joinstyle="miter"/>
                <v:path arrowok="t"/>
                <w10:wrap anchorx="page"/>
              </v:shape>
            </w:pict>
          </mc:Fallback>
        </mc:AlternateContent>
      </w:r>
      <w:r w:rsidRPr="00877A9A">
        <w:rPr>
          <w:noProof/>
          <w:lang w:val="es-ES"/>
        </w:rPr>
        <mc:AlternateContent>
          <mc:Choice Requires="wps">
            <w:drawing>
              <wp:anchor distT="0" distB="0" distL="114300" distR="114300" simplePos="0" relativeHeight="251658244" behindDoc="0" locked="0" layoutInCell="1" allowOverlap="1" wp14:anchorId="29257F60" wp14:editId="1E945AC5">
                <wp:simplePos x="0" y="0"/>
                <wp:positionH relativeFrom="page">
                  <wp:posOffset>6171946</wp:posOffset>
                </wp:positionH>
                <wp:positionV relativeFrom="paragraph">
                  <wp:posOffset>-6730</wp:posOffset>
                </wp:positionV>
                <wp:extent cx="6095" cy="6096"/>
                <wp:effectExtent l="0" t="0" r="0" b="0"/>
                <wp:wrapNone/>
                <wp:docPr id="698" name="Freeform 698"/>
                <wp:cNvGraphicFramePr/>
                <a:graphic xmlns:a="http://schemas.openxmlformats.org/drawingml/2006/main">
                  <a:graphicData uri="http://schemas.microsoft.com/office/word/2010/wordprocessingShape">
                    <wps:wsp>
                      <wps:cNvSpPr/>
                      <wps:spPr>
                        <a:xfrm>
                          <a:off x="0" y="0"/>
                          <a:ext cx="6095" cy="6096"/>
                        </a:xfrm>
                        <a:custGeom>
                          <a:avLst/>
                          <a:gdLst/>
                          <a:ahLst/>
                          <a:cxnLst/>
                          <a:rect l="l" t="t" r="r" b="b"/>
                          <a:pathLst>
                            <a:path w="6095" h="6096">
                              <a:moveTo>
                                <a:pt x="0" y="6096"/>
                              </a:moveTo>
                              <a:lnTo>
                                <a:pt x="6095" y="6096"/>
                              </a:lnTo>
                              <a:lnTo>
                                <a:pt x="6095" y="0"/>
                              </a:lnTo>
                              <a:lnTo>
                                <a:pt x="0" y="0"/>
                              </a:lnTo>
                              <a:lnTo>
                                <a:pt x="0" y="6096"/>
                              </a:lnTo>
                              <a:close/>
                            </a:path>
                          </a:pathLst>
                        </a:custGeom>
                        <a:solidFill>
                          <a:srgbClr val="000000">
                            <a:alpha val="100000"/>
                          </a:srgb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1005B0F4" id="Freeform 698" o:spid="_x0000_s1026" style="position:absolute;margin-left:486pt;margin-top:-.55pt;width:.5pt;height:.5pt;z-index:251687936;visibility:visible;mso-wrap-style:square;mso-wrap-distance-left:9pt;mso-wrap-distance-top:0;mso-wrap-distance-right:9pt;mso-wrap-distance-bottom:0;mso-position-horizontal:absolute;mso-position-horizontal-relative:page;mso-position-vertical:absolute;mso-position-vertical-relative:text;v-text-anchor:top" coordsize="6095,60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" path="m,6096r6095,l6095,,,,,6096xe" fillcolor="black" stroked="f" strokeweight="1pt">
                <v:stroke joinstyle="miter"/>
                <v:path arrowok="t"/>
                <w10:wrap anchorx="page"/>
              </v:shape>
            </w:pict>
          </mc:Fallback>
        </mc:AlternateContent>
      </w:r>
      <w:r w:rsidRPr="00877A9A">
        <w:rPr>
          <w:lang w:val="es-ES"/>
        </w:rPr>
        <w:t xml:space="preserve">El Fabricante deberá suministrar los dispositivos de fijación y sistemas de izaje para realizar el </w:t>
      </w:r>
      <w:r>
        <w:rPr>
          <w:lang w:val="es-ES"/>
        </w:rPr>
        <w:t>m</w:t>
      </w:r>
      <w:r w:rsidRPr="00877A9A">
        <w:rPr>
          <w:lang w:val="es-ES"/>
        </w:rPr>
        <w:t>ontaje de manera segura.</w:t>
      </w:r>
      <w:r w:rsidR="00766D7A">
        <w:rPr>
          <w:lang w:val="es-ES"/>
        </w:rPr>
        <w:t xml:space="preserve"> </w:t>
      </w:r>
      <w:r w:rsidRPr="00877A9A">
        <w:rPr>
          <w:lang w:val="es-ES"/>
        </w:rPr>
        <w:t xml:space="preserve"> </w:t>
      </w:r>
    </w:p>
    <w:p w14:paraId="798AA6D9" w14:textId="132243C9" w:rsidR="00877A9A" w:rsidRDefault="00877A9A" w:rsidP="00877A9A">
      <w:pPr>
        <w:rPr>
          <w:lang w:val="es-ES"/>
        </w:rPr>
      </w:pPr>
      <w:r w:rsidRPr="00877A9A">
        <w:rPr>
          <w:lang w:val="es-ES"/>
        </w:rPr>
        <w:t>Los bujes deberán ser suministrados con todos los accesorios necesarios para su instalación y que garanticen un correcto funcionamiento de los mismos, entre estos:</w:t>
      </w:r>
      <w:r w:rsidR="00766D7A">
        <w:rPr>
          <w:lang w:val="es-ES"/>
        </w:rPr>
        <w:t xml:space="preserve"> </w:t>
      </w:r>
    </w:p>
    <w:p w14:paraId="79862ED1" w14:textId="5F851826" w:rsidR="00877A9A" w:rsidRPr="00877A9A" w:rsidRDefault="00877A9A" w:rsidP="00877A9A">
      <w:pPr>
        <w:pStyle w:val="paragraph"/>
        <w:numPr>
          <w:ilvl w:val="0"/>
          <w:numId w:val="27"/>
        </w:numPr>
        <w:spacing w:before="0" w:after="0"/>
        <w:textAlignment w:val="baseline"/>
        <w:rPr>
          <w:rFonts w:ascii="Arial" w:hAnsi="Arial"/>
          <w:sz w:val="22"/>
          <w:szCs w:val="22"/>
          <w:lang w:val="es-ES"/>
        </w:rPr>
      </w:pPr>
      <w:r w:rsidRPr="00877A9A">
        <w:rPr>
          <w:rFonts w:ascii="Arial" w:hAnsi="Arial"/>
          <w:sz w:val="22"/>
          <w:szCs w:val="22"/>
          <w:lang w:val="es-ES"/>
        </w:rPr>
        <w:lastRenderedPageBreak/>
        <w:t>Derivación para la medida del factor de potencia y monitoreo en línea de la condición del aislamiento del cuerpo capacitivo a partir de la señal de corriente de fuga.</w:t>
      </w:r>
      <w:r w:rsidR="00766D7A">
        <w:rPr>
          <w:rFonts w:ascii="Arial" w:hAnsi="Arial"/>
          <w:sz w:val="22"/>
          <w:szCs w:val="22"/>
          <w:lang w:val="es-ES"/>
        </w:rPr>
        <w:t xml:space="preserve"> </w:t>
      </w:r>
      <w:r w:rsidRPr="00877A9A">
        <w:rPr>
          <w:rFonts w:ascii="Arial" w:hAnsi="Arial"/>
          <w:sz w:val="22"/>
          <w:szCs w:val="22"/>
          <w:lang w:val="es-ES"/>
        </w:rPr>
        <w:t>Blindaje electrostático inferior.</w:t>
      </w:r>
      <w:r w:rsidR="00766D7A">
        <w:rPr>
          <w:rFonts w:ascii="Arial" w:hAnsi="Arial"/>
          <w:sz w:val="22"/>
          <w:szCs w:val="22"/>
          <w:lang w:val="es-ES"/>
        </w:rPr>
        <w:t xml:space="preserve"> </w:t>
      </w:r>
    </w:p>
    <w:p w14:paraId="7506E1A6" w14:textId="75D0F91A" w:rsidR="00935F64" w:rsidRDefault="00935F64" w:rsidP="00935F64">
      <w:pPr>
        <w:rPr>
          <w:lang w:val="es-ES"/>
        </w:rPr>
      </w:pPr>
      <w:r w:rsidRPr="00935F64">
        <w:rPr>
          <w:lang w:val="es-ES"/>
        </w:rPr>
        <w:t>El Fabricante debe entregar las copias impresas de los reportes de pruebas de rutina que satisfagan lo estipulado en la norma IEC 60137 para cada buje en particular</w:t>
      </w:r>
      <w:r w:rsidRPr="00935F64">
        <w:t xml:space="preserve"> </w:t>
      </w:r>
      <w:r w:rsidRPr="00935F64">
        <w:rPr>
          <w:lang w:val="es-ES"/>
        </w:rPr>
        <w:t>para su aprobación antes del inicio de las pruebas en fábrica</w:t>
      </w:r>
      <w:r w:rsidR="00766D7A">
        <w:rPr>
          <w:lang w:val="es-ES"/>
        </w:rPr>
        <w:t xml:space="preserve"> </w:t>
      </w:r>
      <w:r w:rsidRPr="00935F64">
        <w:rPr>
          <w:lang w:val="es-ES"/>
        </w:rPr>
        <w:t>de los reactores.</w:t>
      </w:r>
      <w:r w:rsidR="00766D7A">
        <w:rPr>
          <w:lang w:val="es-ES"/>
        </w:rPr>
        <w:t xml:space="preserve"> </w:t>
      </w:r>
    </w:p>
    <w:p w14:paraId="1BCEAEF5" w14:textId="003B3A8F" w:rsidR="00935F64" w:rsidRDefault="00935F64" w:rsidP="00C73506">
      <w:pPr>
        <w:pStyle w:val="Ttulo4"/>
        <w:rPr>
          <w:rFonts w:ascii="Times New Roman" w:hAnsi="Times New Roman"/>
          <w:color w:val="010302"/>
        </w:rPr>
      </w:pPr>
      <w:r>
        <w:t>Bujes no capacitivos</w:t>
      </w:r>
      <w:r w:rsidR="00766D7A">
        <w:t xml:space="preserve"> </w:t>
      </w:r>
    </w:p>
    <w:p w14:paraId="631AB42F" w14:textId="3610F0DB" w:rsidR="00935F64" w:rsidRPr="00935F64" w:rsidRDefault="00935F64" w:rsidP="00935F64">
      <w:pPr>
        <w:rPr>
          <w:lang w:val="es-ES"/>
        </w:rPr>
      </w:pPr>
      <w:r w:rsidRPr="00935F64">
        <w:rPr>
          <w:lang w:val="es-ES"/>
        </w:rPr>
        <w:t>Los bujes para el neutro y para los devanados de servicios auxiliares deberán ser del tipo no</w:t>
      </w:r>
      <w:r w:rsidR="00766D7A">
        <w:rPr>
          <w:lang w:val="es-ES"/>
        </w:rPr>
        <w:t xml:space="preserve"> </w:t>
      </w:r>
      <w:r w:rsidRPr="00935F64">
        <w:rPr>
          <w:lang w:val="es-ES"/>
        </w:rPr>
        <w:t>capacitivo, en porcelana color marrón o en caucho siliconado siendo dimensionados según</w:t>
      </w:r>
      <w:r w:rsidR="00766D7A">
        <w:rPr>
          <w:lang w:val="es-ES"/>
        </w:rPr>
        <w:t xml:space="preserve"> </w:t>
      </w:r>
      <w:r w:rsidRPr="00935F64">
        <w:rPr>
          <w:lang w:val="es-ES"/>
        </w:rPr>
        <w:t>estándar DIN EN 50180, con fijación a la pared del tanque principal mediante pernos a través de</w:t>
      </w:r>
      <w:r w:rsidR="00766D7A">
        <w:rPr>
          <w:lang w:val="es-ES"/>
        </w:rPr>
        <w:t xml:space="preserve"> </w:t>
      </w:r>
      <w:r w:rsidRPr="00935F64">
        <w:rPr>
          <w:lang w:val="es-ES"/>
        </w:rPr>
        <w:t>una brida metálica y con caja de conexión con acceso de cables aislados por la parte inferior y</w:t>
      </w:r>
      <w:r w:rsidR="00766D7A">
        <w:rPr>
          <w:lang w:val="es-ES"/>
        </w:rPr>
        <w:t xml:space="preserve"> </w:t>
      </w:r>
      <w:r w:rsidRPr="00935F64">
        <w:rPr>
          <w:lang w:val="es-ES"/>
        </w:rPr>
        <w:t>una ventana para su inspección.</w:t>
      </w:r>
      <w:r w:rsidR="00766D7A">
        <w:rPr>
          <w:lang w:val="es-ES"/>
        </w:rPr>
        <w:t xml:space="preserve"> </w:t>
      </w:r>
    </w:p>
    <w:p w14:paraId="127F5E59" w14:textId="15491D51" w:rsidR="00935F64" w:rsidRPr="00935F64" w:rsidRDefault="00935F64" w:rsidP="00935F64">
      <w:pPr>
        <w:rPr>
          <w:lang w:val="es-ES"/>
        </w:rPr>
      </w:pPr>
      <w:r w:rsidRPr="00935F64">
        <w:rPr>
          <w:lang w:val="es-ES"/>
        </w:rPr>
        <w:t>En caso que la instalación de los bujes sea horizontal su conexión deberá quedar por encima de</w:t>
      </w:r>
      <w:r w:rsidR="00766D7A">
        <w:rPr>
          <w:lang w:val="es-ES"/>
        </w:rPr>
        <w:t xml:space="preserve"> </w:t>
      </w:r>
      <w:r w:rsidRPr="00935F64">
        <w:rPr>
          <w:lang w:val="es-ES"/>
        </w:rPr>
        <w:t>la parte activa, de tal forma que para una eventual conexión o desconexión de los mismos no sea</w:t>
      </w:r>
      <w:r w:rsidR="00766D7A">
        <w:rPr>
          <w:lang w:val="es-ES"/>
        </w:rPr>
        <w:t xml:space="preserve"> </w:t>
      </w:r>
      <w:r w:rsidRPr="00935F64">
        <w:rPr>
          <w:lang w:val="es-ES"/>
        </w:rPr>
        <w:t>necesario bajar el nivel del aceite hasta descubrir la parte activa del reactor.</w:t>
      </w:r>
      <w:r w:rsidR="00766D7A">
        <w:rPr>
          <w:lang w:val="es-ES"/>
        </w:rPr>
        <w:t xml:space="preserve"> </w:t>
      </w:r>
    </w:p>
    <w:p w14:paraId="3B5325B1" w14:textId="01A8C0B1" w:rsidR="00935F64" w:rsidRDefault="00935F64" w:rsidP="00935F64">
      <w:pPr>
        <w:rPr>
          <w:lang w:val="es-ES"/>
        </w:rPr>
      </w:pPr>
      <w:r w:rsidRPr="00935F64">
        <w:rPr>
          <w:lang w:val="es-ES"/>
        </w:rPr>
        <w:t>En caso de presentar otro tipo de bujes, deberán ser sometidos a aprobación</w:t>
      </w:r>
      <w:r w:rsidR="007071DD">
        <w:rPr>
          <w:lang w:val="es-ES"/>
        </w:rPr>
        <w:t>.</w:t>
      </w:r>
    </w:p>
    <w:p w14:paraId="1CC76D56" w14:textId="72EED5CD" w:rsidR="00DD3F15" w:rsidRPr="00DD3F15" w:rsidRDefault="00DD3F15" w:rsidP="00C73506">
      <w:pPr>
        <w:pStyle w:val="Ttulo3"/>
        <w:rPr>
          <w:color w:val="010302"/>
        </w:rPr>
      </w:pPr>
      <w:bookmarkStart w:id="36" w:name="_Toc192670606"/>
      <w:r w:rsidRPr="00DD3F15">
        <w:rPr>
          <w:color w:val="010302"/>
        </w:rPr>
        <w:t>Transformadores de corriente de buje (BCT)</w:t>
      </w:r>
      <w:bookmarkEnd w:id="36"/>
    </w:p>
    <w:p w14:paraId="31AD9BBE" w14:textId="77777777" w:rsidR="00DD3F15" w:rsidRDefault="00DD3F15" w:rsidP="00DD3F15">
      <w:pPr>
        <w:widowControl w:val="0"/>
        <w:autoSpaceDE w:val="0"/>
        <w:autoSpaceDN w:val="0"/>
        <w:adjustRightInd w:val="0"/>
        <w:spacing w:before="72" w:after="0" w:line="246" w:lineRule="auto"/>
        <w:ind w:left="566" w:right="180"/>
        <w:rPr>
          <w:rFonts w:cs="Arial"/>
          <w:sz w:val="24"/>
          <w:lang w:val="es-CO" w:eastAsia="es-MX"/>
        </w:rPr>
      </w:pPr>
      <w:r>
        <w:rPr>
          <w:rFonts w:cs="Arial"/>
          <w:color w:val="000000"/>
          <w:szCs w:val="22"/>
          <w:lang w:val="es-CO" w:eastAsia="es-MX"/>
        </w:rPr>
        <w:t>Estos transformadores deberán cumplir con la Hoja de Características Técnicas Garantizadas correspondientes del equipo. Con los transformadores de corriente se suministrará una placa que se localizará en la parte interna de la caja de conexión de los terminales secundarios, en ella se indicarán claramente las conexiones, la relación y la polaridad.</w:t>
      </w:r>
    </w:p>
    <w:p w14:paraId="50F9CDA1" w14:textId="77777777" w:rsidR="00DD3F15" w:rsidRPr="00DD3F15" w:rsidRDefault="00DD3F15" w:rsidP="00DD3F15">
      <w:pPr>
        <w:rPr>
          <w:lang w:val="es-CO"/>
        </w:rPr>
      </w:pPr>
      <w:r w:rsidRPr="00DD3F15">
        <w:rPr>
          <w:lang w:val="es-CO"/>
        </w:rPr>
        <w:t>El Fabricante deberá seleccionar los CT´s de imagen térmica de tal manera que no sea necesario el uso de CT’s de interposición, incluso en condiciones de sobretensiones temporales.</w:t>
      </w:r>
    </w:p>
    <w:p w14:paraId="4A5A17E9" w14:textId="7542BFDD" w:rsidR="00935F64" w:rsidRDefault="00935F64" w:rsidP="00C73506">
      <w:pPr>
        <w:pStyle w:val="Ttulo3"/>
        <w:rPr>
          <w:rFonts w:ascii="Times New Roman" w:hAnsi="Times New Roman" w:cs="Times New Roman"/>
          <w:color w:val="010302"/>
        </w:rPr>
      </w:pPr>
      <w:bookmarkStart w:id="37" w:name="_Toc192670607"/>
      <w:r>
        <w:t>A</w:t>
      </w:r>
      <w:r w:rsidR="00DD3F15">
        <w:t>ccesorios de protección y control</w:t>
      </w:r>
      <w:bookmarkEnd w:id="37"/>
      <w:r w:rsidR="00DD3F15">
        <w:t xml:space="preserve"> </w:t>
      </w:r>
    </w:p>
    <w:p w14:paraId="7A592D66" w14:textId="4385A2C7" w:rsidR="00935F64" w:rsidRDefault="00935F64" w:rsidP="00ED73BA">
      <w:pPr>
        <w:keepLines/>
      </w:pPr>
      <w:r w:rsidRPr="00935F64">
        <w:t>Los fabricantes deberán presentar un listado completo de los accesorios</w:t>
      </w:r>
      <w:r w:rsidR="00766D7A">
        <w:t xml:space="preserve"> </w:t>
      </w:r>
      <w:r w:rsidRPr="00935F64">
        <w:t>propuestos dando cabal cumplimiento a las especificaciones aquí indicadas</w:t>
      </w:r>
      <w:r w:rsidR="00766D7A">
        <w:t xml:space="preserve"> </w:t>
      </w:r>
      <w:r w:rsidRPr="00935F64">
        <w:t>(marca, tipo y</w:t>
      </w:r>
      <w:r w:rsidR="00766D7A">
        <w:t xml:space="preserve"> </w:t>
      </w:r>
      <w:r w:rsidRPr="00935F64">
        <w:t>referencia).</w:t>
      </w:r>
      <w:r w:rsidR="00766D7A">
        <w:t xml:space="preserve"> </w:t>
      </w:r>
      <w:r w:rsidRPr="00935F64">
        <w:t>Este</w:t>
      </w:r>
      <w:r w:rsidR="00766D7A">
        <w:t xml:space="preserve"> </w:t>
      </w:r>
      <w:r w:rsidRPr="00935F64">
        <w:t>listado</w:t>
      </w:r>
      <w:r w:rsidR="00766D7A">
        <w:t xml:space="preserve"> </w:t>
      </w:r>
      <w:r w:rsidRPr="00935F64">
        <w:t>debe</w:t>
      </w:r>
      <w:r w:rsidR="00766D7A">
        <w:t xml:space="preserve"> </w:t>
      </w:r>
      <w:r w:rsidRPr="00935F64">
        <w:t>ser</w:t>
      </w:r>
      <w:r w:rsidR="00766D7A">
        <w:t xml:space="preserve"> </w:t>
      </w:r>
      <w:r w:rsidRPr="00935F64">
        <w:t>acompañado</w:t>
      </w:r>
      <w:r w:rsidR="00766D7A">
        <w:t xml:space="preserve"> </w:t>
      </w:r>
      <w:r w:rsidRPr="00935F64">
        <w:t>de</w:t>
      </w:r>
      <w:r w:rsidR="00766D7A">
        <w:t xml:space="preserve"> </w:t>
      </w:r>
      <w:r w:rsidRPr="00935F64">
        <w:t>las</w:t>
      </w:r>
      <w:r w:rsidR="00766D7A">
        <w:t xml:space="preserve"> </w:t>
      </w:r>
      <w:r w:rsidRPr="00935F64">
        <w:t>pruebas</w:t>
      </w:r>
      <w:r w:rsidR="00766D7A">
        <w:t xml:space="preserve"> </w:t>
      </w:r>
      <w:r w:rsidRPr="00935F64">
        <w:t>tipo</w:t>
      </w:r>
      <w:r w:rsidR="00766D7A">
        <w:t xml:space="preserve"> </w:t>
      </w:r>
      <w:r w:rsidRPr="00935F64">
        <w:t>de</w:t>
      </w:r>
      <w:r w:rsidR="00766D7A">
        <w:t xml:space="preserve"> </w:t>
      </w:r>
      <w:r w:rsidRPr="00935F64">
        <w:t>los</w:t>
      </w:r>
      <w:r w:rsidR="00766D7A">
        <w:t xml:space="preserve"> </w:t>
      </w:r>
      <w:r w:rsidRPr="00935F64">
        <w:t>accesorios</w:t>
      </w:r>
      <w:r w:rsidR="00766D7A">
        <w:t xml:space="preserve"> </w:t>
      </w:r>
      <w:r w:rsidRPr="00935F64">
        <w:t>seleccionados, los catálogos descriptivos y/o manuales y de los catálogos de selección de los</w:t>
      </w:r>
      <w:r w:rsidR="00766D7A">
        <w:t xml:space="preserve"> </w:t>
      </w:r>
      <w:r w:rsidRPr="00935F64">
        <w:t>mismos.</w:t>
      </w:r>
      <w:r w:rsidR="00766D7A">
        <w:t xml:space="preserve"> </w:t>
      </w:r>
    </w:p>
    <w:p w14:paraId="047E2755" w14:textId="4411B762" w:rsidR="00935F64" w:rsidRPr="00935F64" w:rsidRDefault="00935F64" w:rsidP="00C73506">
      <w:pPr>
        <w:pStyle w:val="Ttulo4"/>
      </w:pPr>
      <w:r>
        <w:t>Generalidades</w:t>
      </w:r>
      <w:r w:rsidR="00766D7A">
        <w:t xml:space="preserve"> </w:t>
      </w:r>
    </w:p>
    <w:p w14:paraId="76B7A3F8" w14:textId="6EB97192" w:rsidR="00935F64" w:rsidRPr="00935F64" w:rsidRDefault="00935F64" w:rsidP="00935F64">
      <w:r w:rsidRPr="00935F64">
        <w:t>Estos dispositivos deben tener un grado de protección mínimo de IP55, incluso sus cajas de</w:t>
      </w:r>
      <w:r w:rsidR="00766D7A">
        <w:t xml:space="preserve"> </w:t>
      </w:r>
      <w:r w:rsidRPr="00935F64">
        <w:t>conexión, y tener contactos libres de potencial tipo inversor (“change over”) con capacidad para</w:t>
      </w:r>
      <w:r w:rsidR="00766D7A">
        <w:t xml:space="preserve"> </w:t>
      </w:r>
      <w:r w:rsidRPr="00935F64">
        <w:t>operar hasta 250 Vcc.</w:t>
      </w:r>
      <w:r w:rsidR="00766D7A">
        <w:t xml:space="preserve"> </w:t>
      </w:r>
    </w:p>
    <w:p w14:paraId="7E1A54DB" w14:textId="41F4F92D" w:rsidR="00935F64" w:rsidRPr="00935F64" w:rsidRDefault="00935F64" w:rsidP="00935F64">
      <w:r w:rsidRPr="00935F64">
        <w:t>Todos</w:t>
      </w:r>
      <w:r w:rsidR="00766D7A">
        <w:t xml:space="preserve"> </w:t>
      </w:r>
      <w:r w:rsidRPr="00935F64">
        <w:t>los</w:t>
      </w:r>
      <w:r w:rsidR="00766D7A">
        <w:t xml:space="preserve"> </w:t>
      </w:r>
      <w:r w:rsidRPr="00935F64">
        <w:t>accesorios</w:t>
      </w:r>
      <w:r w:rsidR="00766D7A">
        <w:t xml:space="preserve"> </w:t>
      </w:r>
      <w:r w:rsidRPr="00935F64">
        <w:t>de</w:t>
      </w:r>
      <w:r w:rsidR="00766D7A">
        <w:t xml:space="preserve"> </w:t>
      </w:r>
      <w:r w:rsidRPr="00935F64">
        <w:t>protección</w:t>
      </w:r>
      <w:r w:rsidR="00766D7A">
        <w:t xml:space="preserve"> </w:t>
      </w:r>
      <w:r w:rsidRPr="00935F64">
        <w:t>y</w:t>
      </w:r>
      <w:r w:rsidR="00766D7A">
        <w:t xml:space="preserve"> </w:t>
      </w:r>
      <w:r w:rsidRPr="00935F64">
        <w:t>control</w:t>
      </w:r>
      <w:r w:rsidR="00766D7A">
        <w:t xml:space="preserve"> </w:t>
      </w:r>
      <w:r w:rsidRPr="00935F64">
        <w:t>deberán</w:t>
      </w:r>
      <w:r w:rsidR="00766D7A">
        <w:t xml:space="preserve"> </w:t>
      </w:r>
      <w:r w:rsidRPr="00935F64">
        <w:t>ser</w:t>
      </w:r>
      <w:r w:rsidR="00766D7A">
        <w:t xml:space="preserve"> </w:t>
      </w:r>
      <w:r w:rsidRPr="00935F64">
        <w:t>probados</w:t>
      </w:r>
      <w:r w:rsidR="00766D7A">
        <w:t xml:space="preserve"> </w:t>
      </w:r>
      <w:r w:rsidRPr="00935F64">
        <w:t>en</w:t>
      </w:r>
      <w:r w:rsidR="00766D7A">
        <w:t xml:space="preserve"> </w:t>
      </w:r>
      <w:r w:rsidRPr="00935F64">
        <w:t>fábrica</w:t>
      </w:r>
      <w:r w:rsidR="00766D7A">
        <w:t xml:space="preserve"> </w:t>
      </w:r>
      <w:r w:rsidRPr="00935F64">
        <w:t>previa</w:t>
      </w:r>
      <w:r w:rsidR="00766D7A">
        <w:t xml:space="preserve"> </w:t>
      </w:r>
      <w:r w:rsidRPr="00935F64">
        <w:t>su</w:t>
      </w:r>
      <w:r w:rsidR="00766D7A">
        <w:t xml:space="preserve"> </w:t>
      </w:r>
      <w:r w:rsidRPr="00935F64">
        <w:t>instalación para las pruebas en fábrica y antes del despacho de las unidades. Los reportes de</w:t>
      </w:r>
      <w:r w:rsidR="00766D7A">
        <w:t xml:space="preserve"> </w:t>
      </w:r>
      <w:r w:rsidRPr="00935F64">
        <w:t>estas pruebas deben ser entregados antes del inicio de las pruebas y antes del despacho.</w:t>
      </w:r>
      <w:r w:rsidR="00766D7A">
        <w:t xml:space="preserve"> </w:t>
      </w:r>
    </w:p>
    <w:p w14:paraId="533647D3" w14:textId="4E19B222" w:rsidR="00935F64" w:rsidRPr="00935F64" w:rsidRDefault="00935F64" w:rsidP="00935F64">
      <w:r w:rsidRPr="00935F64">
        <w:lastRenderedPageBreak/>
        <w:t>Se deberán entregar previos al inicio de las pruebas en fábrica todos los protocolos que certifiquen</w:t>
      </w:r>
      <w:r w:rsidR="00766D7A">
        <w:t xml:space="preserve"> </w:t>
      </w:r>
      <w:r w:rsidRPr="00935F64">
        <w:t>el cumplimiento de las especificaciones de los relés y dispositivos de acuerdo con los estándares</w:t>
      </w:r>
      <w:r w:rsidR="00766D7A">
        <w:t xml:space="preserve"> </w:t>
      </w:r>
      <w:r w:rsidRPr="00935F64">
        <w:t>requeridos.</w:t>
      </w:r>
      <w:r w:rsidR="00766D7A">
        <w:t xml:space="preserve"> </w:t>
      </w:r>
    </w:p>
    <w:p w14:paraId="646E43A4" w14:textId="59F36207" w:rsidR="00935F64" w:rsidRPr="00935F64" w:rsidRDefault="00935F64" w:rsidP="00935F64">
      <w:r w:rsidRPr="00935F64">
        <w:t>El número de contactos libres de potencial deberá ser mínimo 1 de alarma y 3 de disparo para</w:t>
      </w:r>
      <w:r w:rsidR="00766D7A">
        <w:t xml:space="preserve"> </w:t>
      </w:r>
      <w:r w:rsidRPr="00935F64">
        <w:t>las funciones de Buchholz del tanque principal y para el dispositivo de presión súbita. Los demás</w:t>
      </w:r>
      <w:r w:rsidR="00766D7A">
        <w:t xml:space="preserve"> </w:t>
      </w:r>
      <w:r w:rsidRPr="00935F64">
        <w:t>dispositivos de protección deberán tener mínimo 1 contacto de alarma y 2 de disparo.</w:t>
      </w:r>
      <w:r w:rsidR="00766D7A">
        <w:t xml:space="preserve"> </w:t>
      </w:r>
    </w:p>
    <w:p w14:paraId="7525CA2F" w14:textId="6F355FD7" w:rsidR="00935F64" w:rsidRPr="00935F64" w:rsidRDefault="00935F64" w:rsidP="00935F64">
      <w:r w:rsidRPr="00935F64">
        <w:t>El</w:t>
      </w:r>
      <w:r w:rsidR="00766D7A">
        <w:t xml:space="preserve"> </w:t>
      </w:r>
      <w:r w:rsidRPr="00935F64">
        <w:t>cableado</w:t>
      </w:r>
      <w:r w:rsidR="00766D7A">
        <w:t xml:space="preserve"> </w:t>
      </w:r>
      <w:r w:rsidRPr="00935F64">
        <w:t>de</w:t>
      </w:r>
      <w:r w:rsidR="00766D7A">
        <w:t xml:space="preserve"> </w:t>
      </w:r>
      <w:r w:rsidRPr="00935F64">
        <w:t>los</w:t>
      </w:r>
      <w:r w:rsidR="00766D7A">
        <w:t xml:space="preserve"> </w:t>
      </w:r>
      <w:r w:rsidRPr="00935F64">
        <w:t>contactos</w:t>
      </w:r>
      <w:r w:rsidR="00766D7A">
        <w:t xml:space="preserve"> </w:t>
      </w:r>
      <w:r w:rsidRPr="00935F64">
        <w:t>de</w:t>
      </w:r>
      <w:r w:rsidR="00766D7A">
        <w:t xml:space="preserve"> </w:t>
      </w:r>
      <w:r w:rsidRPr="00935F64">
        <w:t>alarma</w:t>
      </w:r>
      <w:r w:rsidR="00766D7A">
        <w:t xml:space="preserve"> </w:t>
      </w:r>
      <w:r w:rsidRPr="00935F64">
        <w:t>y</w:t>
      </w:r>
      <w:r w:rsidR="00766D7A">
        <w:t xml:space="preserve"> </w:t>
      </w:r>
      <w:r w:rsidRPr="00935F64">
        <w:t>disparo</w:t>
      </w:r>
      <w:r w:rsidR="00766D7A">
        <w:t xml:space="preserve"> </w:t>
      </w:r>
      <w:r w:rsidRPr="00935F64">
        <w:t>de</w:t>
      </w:r>
      <w:r w:rsidR="00766D7A">
        <w:t xml:space="preserve"> </w:t>
      </w:r>
      <w:r w:rsidRPr="00935F64">
        <w:t>cada</w:t>
      </w:r>
      <w:r w:rsidR="00766D7A">
        <w:t xml:space="preserve"> </w:t>
      </w:r>
      <w:r w:rsidRPr="00935F64">
        <w:t>una</w:t>
      </w:r>
      <w:r w:rsidR="00766D7A">
        <w:t xml:space="preserve"> </w:t>
      </w:r>
      <w:r w:rsidRPr="00935F64">
        <w:t>de</w:t>
      </w:r>
      <w:r w:rsidR="00766D7A">
        <w:t xml:space="preserve"> </w:t>
      </w:r>
      <w:r w:rsidRPr="00935F64">
        <w:t>las</w:t>
      </w:r>
      <w:r w:rsidR="00766D7A">
        <w:t xml:space="preserve"> </w:t>
      </w:r>
      <w:r w:rsidRPr="00935F64">
        <w:t>protecciones</w:t>
      </w:r>
      <w:r w:rsidR="00766D7A">
        <w:t xml:space="preserve"> </w:t>
      </w:r>
      <w:r w:rsidRPr="00935F64">
        <w:t>electromecánicas desde sus bornes hasta el gabinete de control local del equipo deberá ser</w:t>
      </w:r>
      <w:r w:rsidR="00766D7A">
        <w:t xml:space="preserve"> </w:t>
      </w:r>
      <w:r w:rsidRPr="00935F64">
        <w:t>continuo, mediante cable armado multiconductor (“interlocked armoured cable”) del tipo CSTAC</w:t>
      </w:r>
      <w:r w:rsidR="00766D7A">
        <w:t xml:space="preserve"> </w:t>
      </w:r>
      <w:r w:rsidRPr="00935F64">
        <w:t>(“Corrugated Steel Tube Armoured Cable”) con chaqueta aislada en PVC, o del tipo SWA (“Steel</w:t>
      </w:r>
      <w:r w:rsidR="00766D7A">
        <w:t xml:space="preserve"> </w:t>
      </w:r>
      <w:r w:rsidRPr="00935F64">
        <w:t>wire</w:t>
      </w:r>
      <w:r w:rsidR="00766D7A">
        <w:t xml:space="preserve"> </w:t>
      </w:r>
      <w:r w:rsidRPr="00935F64">
        <w:t>armoured</w:t>
      </w:r>
      <w:r w:rsidR="00766D7A">
        <w:t xml:space="preserve"> </w:t>
      </w:r>
      <w:r w:rsidRPr="00935F64">
        <w:t>cables”)</w:t>
      </w:r>
      <w:r w:rsidR="00766D7A">
        <w:t xml:space="preserve"> </w:t>
      </w:r>
      <w:r w:rsidRPr="00935F64">
        <w:t>sin</w:t>
      </w:r>
      <w:r w:rsidR="00766D7A">
        <w:t xml:space="preserve"> </w:t>
      </w:r>
      <w:r w:rsidRPr="00935F64">
        <w:t>ninguna</w:t>
      </w:r>
      <w:r w:rsidR="00766D7A">
        <w:t xml:space="preserve"> </w:t>
      </w:r>
      <w:r w:rsidRPr="00935F64">
        <w:t>interrupción</w:t>
      </w:r>
      <w:r w:rsidR="00766D7A">
        <w:t xml:space="preserve"> </w:t>
      </w:r>
      <w:r w:rsidRPr="00935F64">
        <w:t>o</w:t>
      </w:r>
      <w:r w:rsidR="00766D7A">
        <w:t xml:space="preserve"> </w:t>
      </w:r>
      <w:r w:rsidRPr="00935F64">
        <w:t>empalme</w:t>
      </w:r>
      <w:r w:rsidR="00766D7A">
        <w:t xml:space="preserve"> </w:t>
      </w:r>
      <w:r w:rsidRPr="00935F64">
        <w:t>y</w:t>
      </w:r>
      <w:r w:rsidR="00766D7A">
        <w:t xml:space="preserve"> </w:t>
      </w:r>
      <w:r w:rsidRPr="00935F64">
        <w:t>no</w:t>
      </w:r>
      <w:r w:rsidR="00766D7A">
        <w:t xml:space="preserve"> </w:t>
      </w:r>
      <w:r w:rsidRPr="00935F64">
        <w:t>se</w:t>
      </w:r>
      <w:r w:rsidR="00766D7A">
        <w:t xml:space="preserve"> </w:t>
      </w:r>
      <w:r w:rsidRPr="00935F64">
        <w:t>permitirán</w:t>
      </w:r>
      <w:r w:rsidR="00766D7A">
        <w:t xml:space="preserve"> </w:t>
      </w:r>
      <w:r w:rsidRPr="00935F64">
        <w:t>cajas</w:t>
      </w:r>
      <w:r w:rsidR="00766D7A">
        <w:t xml:space="preserve"> </w:t>
      </w:r>
      <w:r w:rsidRPr="00935F64">
        <w:t>de</w:t>
      </w:r>
      <w:r w:rsidR="00766D7A">
        <w:t xml:space="preserve"> </w:t>
      </w:r>
      <w:r w:rsidRPr="00935F64">
        <w:t>distribución ni borneras intermedias en su recorrido.</w:t>
      </w:r>
      <w:r w:rsidR="00766D7A">
        <w:t xml:space="preserve"> </w:t>
      </w:r>
    </w:p>
    <w:p w14:paraId="45CA6496" w14:textId="50211CFB" w:rsidR="00935F64" w:rsidRPr="00935F64" w:rsidRDefault="00935F64" w:rsidP="00935F64">
      <w:r w:rsidRPr="00935F64">
        <w:t>Se deberá usar bandejas en acero inoxidable para servir de guía y apoyo cuando se estén</w:t>
      </w:r>
      <w:r w:rsidR="00766D7A">
        <w:t xml:space="preserve"> </w:t>
      </w:r>
      <w:r w:rsidRPr="00935F64">
        <w:t>concentrando varios cables para ser llevados a los gabinetes adosados.</w:t>
      </w:r>
      <w:r w:rsidR="00766D7A">
        <w:t xml:space="preserve"> </w:t>
      </w:r>
    </w:p>
    <w:p w14:paraId="00819D8C" w14:textId="34083655" w:rsidR="00935F64" w:rsidRPr="00935F64" w:rsidRDefault="00935F64" w:rsidP="00935F64">
      <w:r w:rsidRPr="00935F64">
        <w:t>Los reactores estarán provistos como mínimo de las protecciones electromecánicas relacionadas</w:t>
      </w:r>
      <w:r w:rsidR="00766D7A">
        <w:t xml:space="preserve"> </w:t>
      </w:r>
      <w:r w:rsidRPr="00935F64">
        <w:t>a continuación.</w:t>
      </w:r>
      <w:r w:rsidR="00766D7A">
        <w:t xml:space="preserve"> </w:t>
      </w:r>
    </w:p>
    <w:p w14:paraId="2DB7E85C" w14:textId="71FD200D" w:rsidR="00935F64" w:rsidRDefault="00935F64" w:rsidP="00C73506">
      <w:pPr>
        <w:pStyle w:val="Ttulo4"/>
        <w:rPr>
          <w:rFonts w:ascii="Times New Roman" w:hAnsi="Times New Roman"/>
          <w:color w:val="010302"/>
        </w:rPr>
      </w:pPr>
      <w:r>
        <w:t>Protecciones contra la radiación solar y lluvia</w:t>
      </w:r>
      <w:r w:rsidR="00766D7A">
        <w:t xml:space="preserve"> </w:t>
      </w:r>
    </w:p>
    <w:p w14:paraId="5A6F8EC1" w14:textId="2C0BBC45" w:rsidR="00935F64" w:rsidRDefault="00935F64" w:rsidP="00935F64">
      <w:r w:rsidRPr="00935F64">
        <w:t>Los fabricantes deberán incluir en su diseño protecciones que guarden a los instrumentos y las</w:t>
      </w:r>
      <w:r w:rsidR="00766D7A">
        <w:t xml:space="preserve"> </w:t>
      </w:r>
      <w:r w:rsidRPr="00935F64">
        <w:t>protecciones mecánicas, incluidas sus cajas de conexiones, de la radiación solar y la lluvia.</w:t>
      </w:r>
      <w:r w:rsidR="00766D7A">
        <w:t xml:space="preserve"> </w:t>
      </w:r>
    </w:p>
    <w:p w14:paraId="05BA4570" w14:textId="77777777" w:rsidR="00935F64" w:rsidRPr="00DD3F15" w:rsidRDefault="00935F64" w:rsidP="00935F64">
      <w:r w:rsidRPr="00DD3F15">
        <w:t xml:space="preserve">Los siguientes instrumentos y/o protecciones deberán disponer de estas protecciones: </w:t>
      </w:r>
    </w:p>
    <w:p w14:paraId="2949061B" w14:textId="61F259B6" w:rsidR="00935F64" w:rsidRPr="00935F64" w:rsidRDefault="00935F64" w:rsidP="00935F64">
      <w:pPr>
        <w:pStyle w:val="paragraph"/>
        <w:numPr>
          <w:ilvl w:val="0"/>
          <w:numId w:val="27"/>
        </w:numPr>
        <w:spacing w:before="0" w:after="0"/>
        <w:textAlignment w:val="baseline"/>
        <w:rPr>
          <w:rFonts w:ascii="Arial" w:hAnsi="Arial"/>
          <w:sz w:val="22"/>
          <w:szCs w:val="22"/>
          <w:lang w:val="es-ES"/>
        </w:rPr>
      </w:pPr>
      <w:r w:rsidRPr="00935F64">
        <w:rPr>
          <w:rFonts w:ascii="Arial" w:hAnsi="Arial"/>
          <w:sz w:val="22"/>
          <w:szCs w:val="22"/>
          <w:lang w:val="es-ES"/>
        </w:rPr>
        <w:t>Indicadores de nivel</w:t>
      </w:r>
      <w:r w:rsidR="00C74FD6">
        <w:rPr>
          <w:rFonts w:ascii="Arial" w:hAnsi="Arial"/>
          <w:sz w:val="22"/>
          <w:szCs w:val="22"/>
          <w:lang w:val="es-ES"/>
        </w:rPr>
        <w:t>.</w:t>
      </w:r>
      <w:r w:rsidR="00766D7A">
        <w:rPr>
          <w:rFonts w:ascii="Arial" w:hAnsi="Arial"/>
          <w:sz w:val="22"/>
          <w:szCs w:val="22"/>
          <w:lang w:val="es-ES"/>
        </w:rPr>
        <w:t xml:space="preserve"> </w:t>
      </w:r>
    </w:p>
    <w:p w14:paraId="717C1362" w14:textId="66E6337A" w:rsidR="00935F64" w:rsidRPr="00935F64" w:rsidRDefault="00935F64" w:rsidP="00935F64">
      <w:pPr>
        <w:pStyle w:val="paragraph"/>
        <w:numPr>
          <w:ilvl w:val="0"/>
          <w:numId w:val="27"/>
        </w:numPr>
        <w:spacing w:before="0" w:after="0"/>
        <w:textAlignment w:val="baseline"/>
        <w:rPr>
          <w:rFonts w:ascii="Arial" w:hAnsi="Arial"/>
          <w:sz w:val="22"/>
          <w:szCs w:val="22"/>
          <w:lang w:val="es-ES"/>
        </w:rPr>
      </w:pPr>
      <w:r w:rsidRPr="00935F64">
        <w:rPr>
          <w:rFonts w:ascii="Arial" w:hAnsi="Arial"/>
          <w:sz w:val="22"/>
          <w:szCs w:val="22"/>
          <w:lang w:val="es-ES"/>
        </w:rPr>
        <w:t>Relé Buchholz</w:t>
      </w:r>
      <w:r w:rsidR="00C74FD6">
        <w:rPr>
          <w:rFonts w:ascii="Arial" w:hAnsi="Arial"/>
          <w:sz w:val="22"/>
          <w:szCs w:val="22"/>
          <w:lang w:val="es-ES"/>
        </w:rPr>
        <w:t>.</w:t>
      </w:r>
      <w:r w:rsidR="00766D7A">
        <w:rPr>
          <w:rFonts w:ascii="Arial" w:hAnsi="Arial"/>
          <w:sz w:val="22"/>
          <w:szCs w:val="22"/>
          <w:lang w:val="es-ES"/>
        </w:rPr>
        <w:t xml:space="preserve"> </w:t>
      </w:r>
    </w:p>
    <w:p w14:paraId="4000896E" w14:textId="328FB5C3" w:rsidR="00935F64" w:rsidRDefault="00935F64" w:rsidP="00935F64">
      <w:pPr>
        <w:pStyle w:val="paragraph"/>
        <w:numPr>
          <w:ilvl w:val="0"/>
          <w:numId w:val="27"/>
        </w:numPr>
        <w:spacing w:before="0" w:after="0"/>
        <w:textAlignment w:val="baseline"/>
        <w:rPr>
          <w:rFonts w:ascii="Arial" w:hAnsi="Arial"/>
          <w:sz w:val="22"/>
          <w:szCs w:val="22"/>
          <w:lang w:val="es-ES"/>
        </w:rPr>
      </w:pPr>
      <w:r w:rsidRPr="00935F64">
        <w:rPr>
          <w:rFonts w:ascii="Arial" w:hAnsi="Arial"/>
          <w:sz w:val="22"/>
          <w:szCs w:val="22"/>
          <w:lang w:val="es-ES"/>
        </w:rPr>
        <w:t>Válvulas de alivio de presión</w:t>
      </w:r>
      <w:r w:rsidR="00C74FD6">
        <w:rPr>
          <w:rFonts w:ascii="Arial" w:hAnsi="Arial"/>
          <w:sz w:val="22"/>
          <w:szCs w:val="22"/>
          <w:lang w:val="es-ES"/>
        </w:rPr>
        <w:t>.</w:t>
      </w:r>
      <w:r w:rsidR="00766D7A">
        <w:rPr>
          <w:rFonts w:ascii="Arial" w:hAnsi="Arial"/>
          <w:sz w:val="22"/>
          <w:szCs w:val="22"/>
          <w:lang w:val="es-ES"/>
        </w:rPr>
        <w:t xml:space="preserve"> </w:t>
      </w:r>
    </w:p>
    <w:p w14:paraId="5040646C" w14:textId="2FF4C4FC" w:rsidR="00996E9B" w:rsidRPr="00996E9B" w:rsidRDefault="00996E9B" w:rsidP="00996E9B">
      <w:pPr>
        <w:pStyle w:val="paragraph"/>
        <w:numPr>
          <w:ilvl w:val="0"/>
          <w:numId w:val="27"/>
        </w:numPr>
        <w:spacing w:before="0" w:after="0"/>
        <w:textAlignment w:val="baseline"/>
        <w:rPr>
          <w:rFonts w:ascii="Arial" w:hAnsi="Arial"/>
          <w:sz w:val="22"/>
          <w:szCs w:val="22"/>
          <w:lang w:val="es-ES"/>
        </w:rPr>
      </w:pPr>
      <w:r w:rsidRPr="00996E9B">
        <w:rPr>
          <w:rFonts w:ascii="Arial" w:hAnsi="Arial"/>
          <w:sz w:val="22"/>
          <w:szCs w:val="22"/>
          <w:lang w:val="es-ES"/>
        </w:rPr>
        <w:t>Relé de presión súbita</w:t>
      </w:r>
      <w:r w:rsidR="00C74FD6">
        <w:rPr>
          <w:rFonts w:ascii="Arial" w:hAnsi="Arial"/>
          <w:sz w:val="22"/>
          <w:szCs w:val="22"/>
          <w:lang w:val="es-ES"/>
        </w:rPr>
        <w:t>.</w:t>
      </w:r>
      <w:r w:rsidR="00766D7A">
        <w:rPr>
          <w:rFonts w:ascii="Arial" w:hAnsi="Arial"/>
          <w:sz w:val="22"/>
          <w:szCs w:val="22"/>
          <w:lang w:val="es-ES"/>
        </w:rPr>
        <w:t xml:space="preserve"> </w:t>
      </w:r>
    </w:p>
    <w:p w14:paraId="51595B80" w14:textId="03C96C66" w:rsidR="00996E9B" w:rsidRPr="00996E9B" w:rsidRDefault="00996E9B" w:rsidP="00996E9B">
      <w:pPr>
        <w:pStyle w:val="paragraph"/>
        <w:numPr>
          <w:ilvl w:val="0"/>
          <w:numId w:val="27"/>
        </w:numPr>
        <w:spacing w:before="0" w:after="0"/>
        <w:textAlignment w:val="baseline"/>
        <w:rPr>
          <w:rFonts w:ascii="Arial" w:hAnsi="Arial"/>
          <w:sz w:val="22"/>
          <w:szCs w:val="22"/>
          <w:lang w:val="es-ES"/>
        </w:rPr>
      </w:pPr>
      <w:r>
        <w:rPr>
          <w:rFonts w:ascii="Arial" w:hAnsi="Arial"/>
          <w:sz w:val="22"/>
          <w:szCs w:val="22"/>
          <w:lang w:val="es-ES"/>
        </w:rPr>
        <w:t>D</w:t>
      </w:r>
      <w:r w:rsidRPr="00996E9B">
        <w:rPr>
          <w:rFonts w:ascii="Arial" w:hAnsi="Arial"/>
          <w:sz w:val="22"/>
          <w:szCs w:val="22"/>
          <w:lang w:val="es-ES"/>
        </w:rPr>
        <w:t>esecadores regenerables</w:t>
      </w:r>
      <w:r w:rsidR="00C74FD6">
        <w:rPr>
          <w:rFonts w:ascii="Arial" w:hAnsi="Arial"/>
          <w:sz w:val="22"/>
          <w:szCs w:val="22"/>
          <w:lang w:val="es-ES"/>
        </w:rPr>
        <w:t>.</w:t>
      </w:r>
      <w:r w:rsidR="00766D7A">
        <w:rPr>
          <w:rFonts w:ascii="Arial" w:hAnsi="Arial"/>
          <w:sz w:val="22"/>
          <w:szCs w:val="22"/>
          <w:lang w:val="es-ES"/>
        </w:rPr>
        <w:t xml:space="preserve"> </w:t>
      </w:r>
    </w:p>
    <w:p w14:paraId="1B5613C0" w14:textId="21BEE669" w:rsidR="00996E9B" w:rsidRDefault="00996E9B" w:rsidP="00996E9B">
      <w:pPr>
        <w:pStyle w:val="paragraph"/>
        <w:numPr>
          <w:ilvl w:val="0"/>
          <w:numId w:val="27"/>
        </w:numPr>
        <w:spacing w:before="0" w:after="0"/>
        <w:textAlignment w:val="baseline"/>
        <w:rPr>
          <w:rFonts w:ascii="Arial" w:hAnsi="Arial"/>
          <w:sz w:val="22"/>
          <w:szCs w:val="22"/>
          <w:lang w:val="es-ES"/>
        </w:rPr>
      </w:pPr>
      <w:r w:rsidRPr="00996E9B">
        <w:rPr>
          <w:rFonts w:ascii="Arial" w:hAnsi="Arial"/>
          <w:sz w:val="22"/>
          <w:szCs w:val="22"/>
          <w:lang w:val="es-ES"/>
        </w:rPr>
        <w:t>Relé de supervisión de hermeticidad de la bolsa del tanque de expansión</w:t>
      </w:r>
      <w:r w:rsidR="00C74FD6">
        <w:rPr>
          <w:rFonts w:ascii="Arial" w:hAnsi="Arial"/>
          <w:sz w:val="22"/>
          <w:szCs w:val="22"/>
          <w:lang w:val="es-ES"/>
        </w:rPr>
        <w:t>.</w:t>
      </w:r>
      <w:r w:rsidR="00766D7A">
        <w:rPr>
          <w:rFonts w:ascii="Arial" w:hAnsi="Arial"/>
          <w:sz w:val="22"/>
          <w:szCs w:val="22"/>
          <w:lang w:val="es-ES"/>
        </w:rPr>
        <w:t xml:space="preserve"> </w:t>
      </w:r>
    </w:p>
    <w:p w14:paraId="4CF7B75F" w14:textId="17A9D4DF" w:rsidR="00996E9B" w:rsidRPr="001C02E2" w:rsidRDefault="00996E9B" w:rsidP="001C02E2">
      <w:r w:rsidRPr="001C02E2">
        <w:t>El fabricante deberá proponer el diseño de estas protecciones para la aprobación, lo cual deberá ser tratado durante la revisión del diseño.</w:t>
      </w:r>
      <w:r w:rsidR="00766D7A">
        <w:t xml:space="preserve"> </w:t>
      </w:r>
    </w:p>
    <w:p w14:paraId="0EF3913B" w14:textId="795D36F8" w:rsidR="00996E9B" w:rsidRPr="00996E9B" w:rsidRDefault="00996E9B" w:rsidP="00C73506">
      <w:pPr>
        <w:pStyle w:val="Ttulo4"/>
        <w:rPr>
          <w:lang w:val="es-ES"/>
        </w:rPr>
      </w:pPr>
      <w:r w:rsidRPr="00996E9B">
        <w:t>Descargadores de sobretensión</w:t>
      </w:r>
      <w:r w:rsidR="00766D7A">
        <w:t xml:space="preserve"> </w:t>
      </w:r>
    </w:p>
    <w:p w14:paraId="3117403A" w14:textId="70C658D1" w:rsidR="00996E9B" w:rsidRPr="001C02E2" w:rsidRDefault="00996E9B" w:rsidP="001C02E2">
      <w:r w:rsidRPr="001C02E2">
        <w:t>Producto de un ejercicio de coordinación de aislamiento para los reactores (incluido en la Revisión</w:t>
      </w:r>
      <w:r w:rsidR="00766D7A">
        <w:t xml:space="preserve"> </w:t>
      </w:r>
      <w:r w:rsidRPr="001C02E2">
        <w:t>del Diseño) el Fabricante deberá seleccionar y suministrar los descargadores de sobretensión</w:t>
      </w:r>
      <w:r w:rsidR="00766D7A">
        <w:t xml:space="preserve"> </w:t>
      </w:r>
      <w:r w:rsidRPr="001C02E2">
        <w:t xml:space="preserve">para todos los niveles de tensión aplicables cumpliendo lo indicado en el documento </w:t>
      </w:r>
      <w:r w:rsidR="00DD3F15" w:rsidRPr="00DD3F15">
        <w:t>ENG-OA-RON-SE-EL-ET-021 - Especificación Técnica Pararrayos 220 kV</w:t>
      </w:r>
      <w:r w:rsidR="00DD3F15">
        <w:t>.</w:t>
      </w:r>
    </w:p>
    <w:p w14:paraId="6407C8F6" w14:textId="7EA05820" w:rsidR="00996E9B" w:rsidRPr="001C02E2" w:rsidRDefault="00996E9B" w:rsidP="001C02E2">
      <w:r w:rsidRPr="001C02E2">
        <w:t>El Fabricante deberá incluir en su diseño y suministro los soportes adosados a las unidades para</w:t>
      </w:r>
      <w:r w:rsidR="00766D7A">
        <w:t xml:space="preserve"> </w:t>
      </w:r>
      <w:r w:rsidRPr="001C02E2">
        <w:t>estos en todos los niveles de tensión. En el caso de 500 kV de resultar imposible una solución</w:t>
      </w:r>
      <w:r w:rsidR="00766D7A">
        <w:t xml:space="preserve"> </w:t>
      </w:r>
      <w:r w:rsidRPr="001C02E2">
        <w:t>adosada (lo cual deberá ser sustentado) el Fabricante deberá proponer un diseño externo a estos,</w:t>
      </w:r>
      <w:r w:rsidR="00766D7A">
        <w:t xml:space="preserve"> </w:t>
      </w:r>
      <w:r w:rsidRPr="001C02E2">
        <w:t>en cuyo caso sólo deberá incluir los descargadores y las respectivas recomendaciones para su</w:t>
      </w:r>
      <w:r w:rsidR="00766D7A">
        <w:t xml:space="preserve"> </w:t>
      </w:r>
      <w:r w:rsidRPr="001C02E2">
        <w:t>instalación. Estas recomendaciones deberán incluir la forma de conexión entre el conector del</w:t>
      </w:r>
      <w:r w:rsidR="00766D7A">
        <w:t xml:space="preserve"> </w:t>
      </w:r>
      <w:r w:rsidRPr="001C02E2">
        <w:t>buje y el conector del descargador, así como la altura del descargador y la distancia máxima</w:t>
      </w:r>
      <w:r w:rsidR="00766D7A">
        <w:t xml:space="preserve"> </w:t>
      </w:r>
      <w:r w:rsidRPr="001C02E2">
        <w:t xml:space="preserve">eléctrica viable (que se pueda </w:t>
      </w:r>
      <w:r w:rsidRPr="001C02E2">
        <w:lastRenderedPageBreak/>
        <w:t>implementar tomando en cuenta el peso del cable, la rigidez de</w:t>
      </w:r>
      <w:r w:rsidR="00766D7A">
        <w:t xml:space="preserve"> </w:t>
      </w:r>
      <w:r w:rsidRPr="001C02E2">
        <w:t>este y posible deformación del descargador). En caso que no sea posible la implementación de</w:t>
      </w:r>
      <w:r w:rsidR="00766D7A">
        <w:t xml:space="preserve"> </w:t>
      </w:r>
      <w:r w:rsidRPr="001C02E2">
        <w:t>la distancia máxima recomendada por el Fabricante (que esta tenga que ser más larga) ya sea</w:t>
      </w:r>
      <w:r w:rsidR="00766D7A">
        <w:t xml:space="preserve"> </w:t>
      </w:r>
      <w:r w:rsidRPr="001C02E2">
        <w:t>por la mínima distancia posible entre los ejes del buje y el descargador o porque el descargador</w:t>
      </w:r>
      <w:r w:rsidR="00766D7A">
        <w:t xml:space="preserve"> </w:t>
      </w:r>
      <w:r w:rsidRPr="001C02E2">
        <w:t>queda inclinado por el peso y forma del cable de conexión, entonces el Fabricante deberá</w:t>
      </w:r>
      <w:r w:rsidR="00766D7A">
        <w:t xml:space="preserve"> </w:t>
      </w:r>
      <w:r w:rsidRPr="001C02E2">
        <w:t>proponer una solución.</w:t>
      </w:r>
      <w:r w:rsidR="00766D7A">
        <w:t xml:space="preserve"> </w:t>
      </w:r>
    </w:p>
    <w:p w14:paraId="7E26F52C" w14:textId="089719DE" w:rsidR="00996E9B" w:rsidRDefault="00996E9B" w:rsidP="00C73506">
      <w:pPr>
        <w:pStyle w:val="Ttulo4"/>
      </w:pPr>
      <w:r>
        <w:t>Válvulas de alivio de presión</w:t>
      </w:r>
      <w:r w:rsidR="00766D7A">
        <w:t xml:space="preserve"> </w:t>
      </w:r>
    </w:p>
    <w:p w14:paraId="165403C4" w14:textId="696BEFF4" w:rsidR="00996E9B" w:rsidRPr="001C02E2" w:rsidRDefault="00996E9B" w:rsidP="001C02E2">
      <w:r w:rsidRPr="001C02E2">
        <w:t>Los reactores deberán estar provistos de al menos una válvula de alivio de presión según norma</w:t>
      </w:r>
      <w:r w:rsidR="00766D7A">
        <w:t xml:space="preserve"> </w:t>
      </w:r>
      <w:r w:rsidRPr="001C02E2">
        <w:t>DIN EN 50216-5, las cuales estarán localizadas: al menos una sobre la cubierta superior del</w:t>
      </w:r>
      <w:r w:rsidR="00766D7A">
        <w:t xml:space="preserve"> </w:t>
      </w:r>
      <w:r w:rsidRPr="001C02E2">
        <w:t>tanque principal del equipo; cada una debe ser del tamaño y presión de actuación adecuada para</w:t>
      </w:r>
      <w:r w:rsidR="00766D7A">
        <w:t xml:space="preserve"> </w:t>
      </w:r>
      <w:r w:rsidRPr="001C02E2">
        <w:t>proteger el tanque contra una sobrepresión interna, y estarán provistas con contactos auxiliares</w:t>
      </w:r>
      <w:r w:rsidR="00766D7A">
        <w:t xml:space="preserve"> </w:t>
      </w:r>
      <w:r w:rsidRPr="001C02E2">
        <w:t>libres de potencial para indicar su operación en el sistema de control y un dispositivo de</w:t>
      </w:r>
      <w:r w:rsidR="00766D7A">
        <w:t xml:space="preserve"> </w:t>
      </w:r>
      <w:r w:rsidRPr="001C02E2">
        <w:t>señalización visual observable desde el piso.</w:t>
      </w:r>
      <w:r w:rsidR="00766D7A">
        <w:t xml:space="preserve"> </w:t>
      </w:r>
    </w:p>
    <w:p w14:paraId="302134C5" w14:textId="64F206AC" w:rsidR="00996E9B" w:rsidRPr="001C02E2" w:rsidRDefault="00996E9B" w:rsidP="001C02E2">
      <w:r w:rsidRPr="001C02E2">
        <w:t>Las válvulas de alivio de presión deberán garantizar que no se presente ningún derrame de aceite</w:t>
      </w:r>
      <w:r w:rsidR="00766D7A">
        <w:t xml:space="preserve"> </w:t>
      </w:r>
      <w:r w:rsidRPr="001C02E2">
        <w:t>por roturas en el tanque, las soldaduras o los radiadores. De acuerdo con lo anterior el Fabricante</w:t>
      </w:r>
      <w:r w:rsidR="00766D7A">
        <w:t xml:space="preserve"> </w:t>
      </w:r>
      <w:r w:rsidRPr="001C02E2">
        <w:t>deberá seleccionar su presión de actuación y la capacidad de limitación de la sobrepresión ya</w:t>
      </w:r>
      <w:r w:rsidR="00766D7A">
        <w:t xml:space="preserve"> </w:t>
      </w:r>
      <w:r w:rsidRPr="001C02E2">
        <w:t>sea con una válvula de suficiente capacidad o con más de una válvula, lo cual deberá estar</w:t>
      </w:r>
      <w:r w:rsidR="00766D7A">
        <w:t xml:space="preserve"> </w:t>
      </w:r>
      <w:r w:rsidRPr="001C02E2">
        <w:t>claramente soportado en un numeral del Design Review en la sección de Diseño Mecánico</w:t>
      </w:r>
      <w:r w:rsidR="00766D7A">
        <w:t xml:space="preserve"> </w:t>
      </w:r>
      <w:r w:rsidRPr="001C02E2">
        <w:t>Interno.</w:t>
      </w:r>
      <w:r w:rsidR="00766D7A">
        <w:t xml:space="preserve"> </w:t>
      </w:r>
    </w:p>
    <w:p w14:paraId="04F236BF" w14:textId="2E8786D0" w:rsidR="00996E9B" w:rsidRPr="001C02E2" w:rsidRDefault="00996E9B" w:rsidP="001C02E2">
      <w:r w:rsidRPr="001C02E2">
        <w:t>Los resortes de estas válvulas deberán ser de acero, según DIN EN</w:t>
      </w:r>
      <w:r w:rsidR="00DD3F15">
        <w:t xml:space="preserve"> </w:t>
      </w:r>
      <w:r w:rsidRPr="001C02E2">
        <w:t>15800, acero clase 1 según</w:t>
      </w:r>
      <w:r w:rsidR="00766D7A">
        <w:t xml:space="preserve"> </w:t>
      </w:r>
      <w:r w:rsidRPr="001C02E2">
        <w:t xml:space="preserve">norma </w:t>
      </w:r>
      <w:r w:rsidR="00224D1D">
        <w:t xml:space="preserve">DIN </w:t>
      </w:r>
      <w:r w:rsidRPr="001C02E2">
        <w:t>EN 10270-1, con recubrimiento catódico anti-corrosión de tal forma que se garantice en</w:t>
      </w:r>
      <w:r w:rsidR="00766D7A">
        <w:t xml:space="preserve"> </w:t>
      </w:r>
      <w:r w:rsidRPr="001C02E2">
        <w:t>todas las operaciones que después de operar la válvula deberá cerrarse automáticamente, sin</w:t>
      </w:r>
      <w:r w:rsidR="00766D7A">
        <w:t xml:space="preserve"> </w:t>
      </w:r>
      <w:r w:rsidRPr="001C02E2">
        <w:t>presentar fugas de aceite a través de sus empaques.</w:t>
      </w:r>
      <w:r w:rsidR="00766D7A">
        <w:t xml:space="preserve"> </w:t>
      </w:r>
    </w:p>
    <w:p w14:paraId="5B2AF44F" w14:textId="4A4D8B9D" w:rsidR="00996E9B" w:rsidRPr="001C02E2" w:rsidRDefault="00996E9B" w:rsidP="001C02E2">
      <w:r w:rsidRPr="001C02E2">
        <w:t>El tiempo de apertura debe ser menor a 2 ms y que no se necesiten ajustes o re-calibración a lo</w:t>
      </w:r>
      <w:r w:rsidR="00766D7A">
        <w:t xml:space="preserve"> </w:t>
      </w:r>
      <w:r w:rsidRPr="001C02E2">
        <w:t>largo de la vida útil del transformador o autotransformador.</w:t>
      </w:r>
      <w:r w:rsidR="00766D7A">
        <w:t xml:space="preserve"> </w:t>
      </w:r>
      <w:r w:rsidRPr="001C02E2">
        <w:t xml:space="preserve"> </w:t>
      </w:r>
    </w:p>
    <w:p w14:paraId="19EB5A03" w14:textId="6E42EF24" w:rsidR="00996E9B" w:rsidRPr="001C02E2" w:rsidRDefault="00996E9B" w:rsidP="00ED73BA">
      <w:pPr>
        <w:keepLines/>
      </w:pPr>
      <w:r w:rsidRPr="001C02E2">
        <w:t>Todo el cuerpo de la válvula y sus microconmutadores deberán estar contenidos dentro de una</w:t>
      </w:r>
      <w:r w:rsidR="00766D7A">
        <w:t xml:space="preserve"> </w:t>
      </w:r>
      <w:r w:rsidRPr="001C02E2">
        <w:t>cubierta</w:t>
      </w:r>
      <w:r w:rsidR="00766D7A">
        <w:t xml:space="preserve"> </w:t>
      </w:r>
      <w:r w:rsidRPr="001C02E2">
        <w:t>metálica</w:t>
      </w:r>
      <w:r w:rsidR="00766D7A">
        <w:t xml:space="preserve"> </w:t>
      </w:r>
      <w:r w:rsidRPr="001C02E2">
        <w:t>de</w:t>
      </w:r>
      <w:r w:rsidR="00766D7A">
        <w:t xml:space="preserve"> </w:t>
      </w:r>
      <w:r w:rsidRPr="001C02E2">
        <w:t>aluminio</w:t>
      </w:r>
      <w:r w:rsidR="00766D7A">
        <w:t xml:space="preserve"> </w:t>
      </w:r>
      <w:r w:rsidRPr="001C02E2">
        <w:t>anodizado</w:t>
      </w:r>
      <w:r w:rsidR="00766D7A">
        <w:t xml:space="preserve"> </w:t>
      </w:r>
      <w:r w:rsidRPr="001C02E2">
        <w:t>y</w:t>
      </w:r>
      <w:r w:rsidR="00766D7A">
        <w:t xml:space="preserve"> </w:t>
      </w:r>
      <w:r w:rsidRPr="001C02E2">
        <w:t>pintado,</w:t>
      </w:r>
      <w:r w:rsidR="00766D7A">
        <w:t xml:space="preserve"> </w:t>
      </w:r>
      <w:r w:rsidRPr="001C02E2">
        <w:t>resistente</w:t>
      </w:r>
      <w:r w:rsidR="00766D7A">
        <w:t xml:space="preserve"> </w:t>
      </w:r>
      <w:r w:rsidRPr="001C02E2">
        <w:t>a</w:t>
      </w:r>
      <w:r w:rsidR="00766D7A">
        <w:t xml:space="preserve"> </w:t>
      </w:r>
      <w:r w:rsidRPr="001C02E2">
        <w:t>la</w:t>
      </w:r>
      <w:r w:rsidR="00766D7A">
        <w:t xml:space="preserve"> </w:t>
      </w:r>
      <w:r w:rsidRPr="001C02E2">
        <w:t>corrosión</w:t>
      </w:r>
      <w:r w:rsidR="00766D7A">
        <w:t xml:space="preserve"> </w:t>
      </w:r>
      <w:r w:rsidRPr="001C02E2">
        <w:t>y</w:t>
      </w:r>
      <w:r w:rsidR="00766D7A">
        <w:t xml:space="preserve"> </w:t>
      </w:r>
      <w:r w:rsidRPr="001C02E2">
        <w:t>atmósferas</w:t>
      </w:r>
      <w:r w:rsidR="00766D7A">
        <w:t xml:space="preserve"> </w:t>
      </w:r>
      <w:r w:rsidRPr="001C02E2">
        <w:t>agresivas salinas e industriales con una salida lateral que deberá estar unida a un ducto metálico</w:t>
      </w:r>
      <w:r w:rsidR="00766D7A">
        <w:t xml:space="preserve"> </w:t>
      </w:r>
      <w:r w:rsidRPr="001C02E2">
        <w:t>debidamente soportado, de tal forma que cuando actué la válvula, dirija el flujo de aceite liberado</w:t>
      </w:r>
      <w:r w:rsidR="00766D7A">
        <w:t xml:space="preserve"> </w:t>
      </w:r>
      <w:r w:rsidRPr="001C02E2">
        <w:t>a presión hacia el foso o trampa de aceite.</w:t>
      </w:r>
      <w:r w:rsidR="00766D7A">
        <w:t xml:space="preserve"> </w:t>
      </w:r>
    </w:p>
    <w:p w14:paraId="2F589BAA" w14:textId="31F91BC5" w:rsidR="00996E9B" w:rsidRPr="001C02E2" w:rsidRDefault="00996E9B" w:rsidP="001C02E2">
      <w:r w:rsidRPr="001C02E2">
        <w:t>Los microconmutadores deben ser independientes con grado de protección IP65 montados</w:t>
      </w:r>
      <w:r w:rsidR="00766D7A">
        <w:t xml:space="preserve"> </w:t>
      </w:r>
      <w:r w:rsidRPr="001C02E2">
        <w:t>internamente sin quedar a la intemperie, deberán ser activados directamente por un vástago</w:t>
      </w:r>
      <w:r w:rsidR="00766D7A">
        <w:t xml:space="preserve"> </w:t>
      </w:r>
      <w:r w:rsidRPr="001C02E2">
        <w:t>indicador</w:t>
      </w:r>
      <w:r w:rsidR="00766D7A">
        <w:t xml:space="preserve"> </w:t>
      </w:r>
      <w:r w:rsidRPr="001C02E2">
        <w:t>autobloqueante,</w:t>
      </w:r>
      <w:r w:rsidR="00766D7A">
        <w:t xml:space="preserve"> </w:t>
      </w:r>
      <w:r w:rsidRPr="001C02E2">
        <w:t>cada</w:t>
      </w:r>
      <w:r w:rsidR="00766D7A">
        <w:t xml:space="preserve"> </w:t>
      </w:r>
      <w:r w:rsidRPr="001C02E2">
        <w:t>microconmutador</w:t>
      </w:r>
      <w:r w:rsidR="00766D7A">
        <w:t xml:space="preserve"> </w:t>
      </w:r>
      <w:r w:rsidRPr="001C02E2">
        <w:t>deberá</w:t>
      </w:r>
      <w:r w:rsidR="00766D7A">
        <w:t xml:space="preserve"> </w:t>
      </w:r>
      <w:r w:rsidRPr="001C02E2">
        <w:t>poseer</w:t>
      </w:r>
      <w:r w:rsidR="00766D7A">
        <w:t xml:space="preserve"> </w:t>
      </w:r>
      <w:r w:rsidRPr="001C02E2">
        <w:t>mínimo</w:t>
      </w:r>
      <w:r w:rsidR="00766D7A">
        <w:t xml:space="preserve"> </w:t>
      </w:r>
      <w:r w:rsidRPr="001C02E2">
        <w:t>dos</w:t>
      </w:r>
      <w:r w:rsidR="00766D7A">
        <w:t xml:space="preserve"> </w:t>
      </w:r>
      <w:r w:rsidRPr="001C02E2">
        <w:t>contactos</w:t>
      </w:r>
      <w:r w:rsidR="00766D7A">
        <w:t xml:space="preserve"> </w:t>
      </w:r>
      <w:r w:rsidRPr="001C02E2">
        <w:t>normalmente</w:t>
      </w:r>
      <w:r w:rsidR="00766D7A">
        <w:t xml:space="preserve"> </w:t>
      </w:r>
      <w:r w:rsidRPr="001C02E2">
        <w:t>abiertos</w:t>
      </w:r>
      <w:r w:rsidR="00766D7A">
        <w:t xml:space="preserve"> </w:t>
      </w:r>
      <w:r w:rsidRPr="001C02E2">
        <w:t>libres</w:t>
      </w:r>
      <w:r w:rsidR="00766D7A">
        <w:t xml:space="preserve"> </w:t>
      </w:r>
      <w:r w:rsidRPr="001C02E2">
        <w:t>de</w:t>
      </w:r>
      <w:r w:rsidR="00766D7A">
        <w:t xml:space="preserve"> </w:t>
      </w:r>
      <w:r w:rsidRPr="001C02E2">
        <w:t>potencial,</w:t>
      </w:r>
      <w:r w:rsidR="00766D7A">
        <w:t xml:space="preserve"> </w:t>
      </w:r>
      <w:r w:rsidRPr="001C02E2">
        <w:t>que</w:t>
      </w:r>
      <w:r w:rsidR="00766D7A">
        <w:t xml:space="preserve"> </w:t>
      </w:r>
      <w:r w:rsidRPr="001C02E2">
        <w:t>saldrán</w:t>
      </w:r>
      <w:r w:rsidR="00766D7A">
        <w:t xml:space="preserve"> </w:t>
      </w:r>
      <w:r w:rsidRPr="001C02E2">
        <w:t>a</w:t>
      </w:r>
      <w:r w:rsidR="00766D7A">
        <w:t xml:space="preserve"> </w:t>
      </w:r>
      <w:r w:rsidRPr="001C02E2">
        <w:t>un</w:t>
      </w:r>
      <w:r w:rsidR="00766D7A">
        <w:t xml:space="preserve"> </w:t>
      </w:r>
      <w:r w:rsidRPr="001C02E2">
        <w:t>cajetín</w:t>
      </w:r>
      <w:r w:rsidR="00766D7A">
        <w:t xml:space="preserve"> </w:t>
      </w:r>
      <w:r w:rsidRPr="001C02E2">
        <w:t>externo</w:t>
      </w:r>
      <w:r w:rsidR="00766D7A">
        <w:t xml:space="preserve"> </w:t>
      </w:r>
      <w:r w:rsidRPr="001C02E2">
        <w:t>con</w:t>
      </w:r>
      <w:r w:rsidR="00766D7A">
        <w:t xml:space="preserve"> </w:t>
      </w:r>
      <w:r w:rsidRPr="001C02E2">
        <w:t>grado</w:t>
      </w:r>
      <w:r w:rsidR="00766D7A">
        <w:t xml:space="preserve"> </w:t>
      </w:r>
      <w:r w:rsidRPr="001C02E2">
        <w:t>de</w:t>
      </w:r>
      <w:r w:rsidR="00766D7A">
        <w:t xml:space="preserve"> </w:t>
      </w:r>
      <w:r w:rsidRPr="001C02E2">
        <w:t>protección IP65 de acuerdo con la norma IEC 60529. No se permiten conexiones a los contactos</w:t>
      </w:r>
      <w:r w:rsidR="00766D7A">
        <w:t xml:space="preserve"> </w:t>
      </w:r>
      <w:r w:rsidRPr="001C02E2">
        <w:t>mediante conectores enchufables tipo plug o estándar NEMA.</w:t>
      </w:r>
      <w:r w:rsidR="00766D7A">
        <w:t xml:space="preserve"> </w:t>
      </w:r>
    </w:p>
    <w:p w14:paraId="7558A7EA" w14:textId="37729A0D" w:rsidR="00996E9B" w:rsidRPr="001C02E2" w:rsidRDefault="00996E9B" w:rsidP="001C02E2">
      <w:r w:rsidRPr="001C02E2">
        <w:t>Estos dispositivos de alivio de presión tendrán un ducto para descargar el aceite al foso colector,</w:t>
      </w:r>
      <w:r w:rsidR="00766D7A">
        <w:t xml:space="preserve"> </w:t>
      </w:r>
      <w:r w:rsidRPr="001C02E2">
        <w:t>a una altura de 200 mm, y fijado a las paredes del tanque principal. La salida del ducto debe ser</w:t>
      </w:r>
      <w:r w:rsidR="00766D7A">
        <w:t xml:space="preserve"> </w:t>
      </w:r>
      <w:r w:rsidRPr="001C02E2">
        <w:t>a prueba de insectos y quedar sobre el triturado del foso.</w:t>
      </w:r>
      <w:r w:rsidR="00766D7A">
        <w:t xml:space="preserve"> </w:t>
      </w:r>
    </w:p>
    <w:p w14:paraId="395CB691" w14:textId="13D4D061" w:rsidR="001C02E2" w:rsidRPr="001C02E2" w:rsidRDefault="00996E9B" w:rsidP="001C02E2">
      <w:r w:rsidRPr="001C02E2">
        <w:t>Se</w:t>
      </w:r>
      <w:r w:rsidR="00766D7A">
        <w:t xml:space="preserve"> </w:t>
      </w:r>
      <w:r w:rsidRPr="001C02E2">
        <w:t>deberán</w:t>
      </w:r>
      <w:r w:rsidR="00766D7A">
        <w:t xml:space="preserve"> </w:t>
      </w:r>
      <w:r w:rsidRPr="001C02E2">
        <w:t>entregar</w:t>
      </w:r>
      <w:r w:rsidR="00766D7A">
        <w:t xml:space="preserve"> </w:t>
      </w:r>
      <w:r w:rsidRPr="001C02E2">
        <w:t>todos</w:t>
      </w:r>
      <w:r w:rsidR="00766D7A">
        <w:t xml:space="preserve"> </w:t>
      </w:r>
      <w:r w:rsidRPr="001C02E2">
        <w:t>los</w:t>
      </w:r>
      <w:r w:rsidR="00766D7A">
        <w:t xml:space="preserve"> </w:t>
      </w:r>
      <w:r w:rsidRPr="001C02E2">
        <w:t>protocolos</w:t>
      </w:r>
      <w:r w:rsidR="00766D7A">
        <w:t xml:space="preserve"> </w:t>
      </w:r>
      <w:r w:rsidRPr="001C02E2">
        <w:t>de</w:t>
      </w:r>
      <w:r w:rsidR="00766D7A">
        <w:t xml:space="preserve"> </w:t>
      </w:r>
      <w:r w:rsidRPr="001C02E2">
        <w:t>pruebas</w:t>
      </w:r>
      <w:r w:rsidR="00766D7A">
        <w:t xml:space="preserve"> </w:t>
      </w:r>
      <w:r w:rsidRPr="001C02E2">
        <w:t>tipo</w:t>
      </w:r>
      <w:r w:rsidR="00766D7A">
        <w:t xml:space="preserve"> </w:t>
      </w:r>
      <w:r w:rsidRPr="001C02E2">
        <w:t>y</w:t>
      </w:r>
      <w:r w:rsidR="00766D7A">
        <w:t xml:space="preserve"> </w:t>
      </w:r>
      <w:r w:rsidRPr="001C02E2">
        <w:t>de</w:t>
      </w:r>
      <w:r w:rsidR="00766D7A">
        <w:t xml:space="preserve"> </w:t>
      </w:r>
      <w:r w:rsidRPr="001C02E2">
        <w:t>rutina</w:t>
      </w:r>
      <w:r w:rsidR="00766D7A">
        <w:t xml:space="preserve"> </w:t>
      </w:r>
      <w:r w:rsidRPr="001C02E2">
        <w:t>que</w:t>
      </w:r>
      <w:r w:rsidR="00766D7A">
        <w:t xml:space="preserve"> </w:t>
      </w:r>
      <w:r w:rsidRPr="001C02E2">
        <w:t>certifiquen</w:t>
      </w:r>
      <w:r w:rsidR="00766D7A">
        <w:t xml:space="preserve"> </w:t>
      </w:r>
      <w:r w:rsidRPr="001C02E2">
        <w:t>el</w:t>
      </w:r>
      <w:r w:rsidR="00766D7A">
        <w:t xml:space="preserve"> </w:t>
      </w:r>
      <w:r w:rsidRPr="001C02E2">
        <w:t>cumplimiento de las especificaciones del relé de acuerdo con los estándares requeridos.</w:t>
      </w:r>
      <w:r w:rsidR="00766D7A">
        <w:t xml:space="preserve"> </w:t>
      </w:r>
    </w:p>
    <w:p w14:paraId="5D1511BE" w14:textId="60F7FEFE" w:rsidR="001C02E2" w:rsidRPr="001C02E2" w:rsidRDefault="001C02E2" w:rsidP="00C73506">
      <w:pPr>
        <w:pStyle w:val="Ttulo4"/>
        <w:rPr>
          <w:color w:val="010302"/>
          <w:szCs w:val="22"/>
        </w:rPr>
      </w:pPr>
      <w:r>
        <w:lastRenderedPageBreak/>
        <w:t>Indicador de temperatura del aceite</w:t>
      </w:r>
      <w:r w:rsidR="00766D7A">
        <w:t xml:space="preserve"> </w:t>
      </w:r>
    </w:p>
    <w:p w14:paraId="78CC22B7" w14:textId="7E36C0C6" w:rsidR="001C02E2" w:rsidRPr="001C02E2" w:rsidRDefault="001C02E2" w:rsidP="001C02E2">
      <w:r w:rsidRPr="001C02E2">
        <w:t>Los reactores deberán tener un sistema de medida de la temperatura de la parte superior del</w:t>
      </w:r>
      <w:r w:rsidR="00766D7A">
        <w:t xml:space="preserve"> </w:t>
      </w:r>
      <w:r w:rsidRPr="001C02E2">
        <w:t>aceite en su zona más caliente, de acuerdo con la norma DIN EN 50216-11.</w:t>
      </w:r>
      <w:r w:rsidR="00766D7A">
        <w:t xml:space="preserve"> </w:t>
      </w:r>
    </w:p>
    <w:p w14:paraId="4A5CD1B2" w14:textId="1E509ACC" w:rsidR="001C02E2" w:rsidRPr="001C02E2" w:rsidRDefault="001C02E2" w:rsidP="001C02E2">
      <w:r w:rsidRPr="001C02E2">
        <w:t>El indicador de la temperatura de aceite debe estar instalado dentro de un gabinete cerrado, con</w:t>
      </w:r>
      <w:r w:rsidR="00766D7A">
        <w:t xml:space="preserve"> </w:t>
      </w:r>
      <w:r w:rsidRPr="001C02E2">
        <w:t>un visor en vidrio con filtro UV en la puerta, de tal forma que permita fácilmente su lectura desde</w:t>
      </w:r>
      <w:r w:rsidR="00766D7A">
        <w:t xml:space="preserve"> </w:t>
      </w:r>
      <w:r w:rsidRPr="001C02E2">
        <w:t>el piso, y además estar instalado al lado de los indicadores de temperatura de los devanados.</w:t>
      </w:r>
      <w:r w:rsidR="00766D7A">
        <w:t xml:space="preserve"> </w:t>
      </w:r>
    </w:p>
    <w:p w14:paraId="65E58662" w14:textId="1E6FC07F" w:rsidR="001C02E2" w:rsidRPr="001C02E2" w:rsidRDefault="001C02E2" w:rsidP="001C02E2">
      <w:r w:rsidRPr="001C02E2">
        <w:t>El indicador de temperatura de aceite deberá tener como mínimo las siguientes características:</w:t>
      </w:r>
      <w:r w:rsidR="00766D7A">
        <w:t xml:space="preserve"> </w:t>
      </w:r>
    </w:p>
    <w:p w14:paraId="7CD1B69A" w14:textId="07E8DE98" w:rsidR="001C02E2" w:rsidRPr="001C02E2" w:rsidRDefault="001C02E2" w:rsidP="001C02E2">
      <w:pPr>
        <w:pStyle w:val="paragraph"/>
        <w:numPr>
          <w:ilvl w:val="0"/>
          <w:numId w:val="27"/>
        </w:numPr>
        <w:spacing w:before="0" w:after="0"/>
        <w:textAlignment w:val="baseline"/>
        <w:rPr>
          <w:rFonts w:ascii="Arial" w:hAnsi="Arial"/>
          <w:sz w:val="22"/>
          <w:szCs w:val="22"/>
          <w:lang w:val="es-ES"/>
        </w:rPr>
      </w:pPr>
      <w:r w:rsidRPr="001C02E2">
        <w:rPr>
          <w:rFonts w:ascii="Arial" w:hAnsi="Arial"/>
          <w:sz w:val="22"/>
          <w:szCs w:val="22"/>
          <w:lang w:val="es-ES"/>
        </w:rPr>
        <w:t>El indicador y su cajetín metálico de terminales que deberá ser resistente a la corrosión y</w:t>
      </w:r>
      <w:r w:rsidR="00766D7A">
        <w:rPr>
          <w:rFonts w:ascii="Arial" w:hAnsi="Arial"/>
          <w:sz w:val="22"/>
          <w:szCs w:val="22"/>
          <w:lang w:val="es-ES"/>
        </w:rPr>
        <w:t xml:space="preserve"> </w:t>
      </w:r>
      <w:r w:rsidRPr="001C02E2">
        <w:rPr>
          <w:rFonts w:ascii="Arial" w:hAnsi="Arial"/>
          <w:sz w:val="22"/>
          <w:szCs w:val="22"/>
          <w:lang w:val="es-ES"/>
        </w:rPr>
        <w:t>atmósferas agresivas salinas e industriales con grado de protección IP55 de acuerdo con la</w:t>
      </w:r>
      <w:r w:rsidR="00766D7A">
        <w:rPr>
          <w:rFonts w:ascii="Arial" w:hAnsi="Arial"/>
          <w:sz w:val="22"/>
          <w:szCs w:val="22"/>
          <w:lang w:val="es-ES"/>
        </w:rPr>
        <w:t xml:space="preserve"> </w:t>
      </w:r>
      <w:r w:rsidRPr="001C02E2">
        <w:rPr>
          <w:rFonts w:ascii="Arial" w:hAnsi="Arial"/>
          <w:sz w:val="22"/>
          <w:szCs w:val="22"/>
          <w:lang w:val="es-ES"/>
        </w:rPr>
        <w:t>norma IEC 60529.</w:t>
      </w:r>
      <w:r w:rsidR="00766D7A">
        <w:rPr>
          <w:rFonts w:ascii="Arial" w:hAnsi="Arial"/>
          <w:sz w:val="22"/>
          <w:szCs w:val="22"/>
          <w:lang w:val="es-ES"/>
        </w:rPr>
        <w:t xml:space="preserve"> </w:t>
      </w:r>
    </w:p>
    <w:p w14:paraId="71148300" w14:textId="7DC3AB44" w:rsidR="001C02E2" w:rsidRPr="001C02E2" w:rsidRDefault="001C02E2" w:rsidP="001C02E2">
      <w:pPr>
        <w:pStyle w:val="paragraph"/>
        <w:numPr>
          <w:ilvl w:val="0"/>
          <w:numId w:val="27"/>
        </w:numPr>
        <w:spacing w:before="0" w:after="0"/>
        <w:textAlignment w:val="baseline"/>
        <w:rPr>
          <w:rFonts w:ascii="Arial" w:hAnsi="Arial"/>
          <w:sz w:val="22"/>
          <w:szCs w:val="22"/>
          <w:lang w:val="es-ES"/>
        </w:rPr>
      </w:pPr>
      <w:r w:rsidRPr="001C02E2">
        <w:rPr>
          <w:rFonts w:ascii="Arial" w:hAnsi="Arial"/>
          <w:sz w:val="22"/>
          <w:szCs w:val="22"/>
          <w:lang w:val="es-ES"/>
        </w:rPr>
        <w:t>Sistema de medición con resorte Bourdon, con actuación directa sobre el puntero de indicación sin la ayuda de ningún componente o acople mecánico articulado.</w:t>
      </w:r>
      <w:r w:rsidR="00766D7A">
        <w:rPr>
          <w:rFonts w:ascii="Arial" w:hAnsi="Arial"/>
          <w:sz w:val="22"/>
          <w:szCs w:val="22"/>
          <w:lang w:val="es-ES"/>
        </w:rPr>
        <w:t xml:space="preserve"> </w:t>
      </w:r>
    </w:p>
    <w:p w14:paraId="038646EC" w14:textId="18BD390B" w:rsidR="001C02E2" w:rsidRPr="001C02E2" w:rsidRDefault="001C02E2" w:rsidP="001C02E2">
      <w:pPr>
        <w:pStyle w:val="paragraph"/>
        <w:numPr>
          <w:ilvl w:val="0"/>
          <w:numId w:val="27"/>
        </w:numPr>
        <w:spacing w:before="0" w:after="0"/>
        <w:textAlignment w:val="baseline"/>
        <w:rPr>
          <w:rFonts w:ascii="Arial" w:hAnsi="Arial"/>
          <w:sz w:val="22"/>
          <w:szCs w:val="22"/>
          <w:lang w:val="es-ES"/>
        </w:rPr>
      </w:pPr>
      <w:r w:rsidRPr="001C02E2">
        <w:rPr>
          <w:rFonts w:ascii="Arial" w:hAnsi="Arial"/>
          <w:sz w:val="22"/>
          <w:szCs w:val="22"/>
          <w:lang w:val="es-ES"/>
        </w:rPr>
        <w:t>Los rodamientos del eje del puntero indicador deben ser herméticos y secos libres de</w:t>
      </w:r>
      <w:r w:rsidR="00766D7A">
        <w:rPr>
          <w:rFonts w:ascii="Arial" w:hAnsi="Arial"/>
          <w:sz w:val="22"/>
          <w:szCs w:val="22"/>
          <w:lang w:val="es-ES"/>
        </w:rPr>
        <w:t xml:space="preserve"> </w:t>
      </w:r>
      <w:r w:rsidRPr="001C02E2">
        <w:rPr>
          <w:rFonts w:ascii="Arial" w:hAnsi="Arial"/>
          <w:sz w:val="22"/>
          <w:szCs w:val="22"/>
          <w:lang w:val="es-ES"/>
        </w:rPr>
        <w:t>mantenimiento.</w:t>
      </w:r>
      <w:r w:rsidR="00766D7A">
        <w:rPr>
          <w:rFonts w:ascii="Arial" w:hAnsi="Arial"/>
          <w:sz w:val="22"/>
          <w:szCs w:val="22"/>
          <w:lang w:val="es-ES"/>
        </w:rPr>
        <w:t xml:space="preserve"> </w:t>
      </w:r>
    </w:p>
    <w:p w14:paraId="515B6E5A" w14:textId="38FB1511" w:rsidR="001C02E2" w:rsidRPr="001C02E2" w:rsidRDefault="001C02E2" w:rsidP="001C02E2">
      <w:pPr>
        <w:pStyle w:val="paragraph"/>
        <w:numPr>
          <w:ilvl w:val="0"/>
          <w:numId w:val="27"/>
        </w:numPr>
        <w:spacing w:before="0" w:after="0"/>
        <w:textAlignment w:val="baseline"/>
        <w:rPr>
          <w:rFonts w:ascii="Arial" w:hAnsi="Arial"/>
          <w:sz w:val="22"/>
          <w:szCs w:val="22"/>
          <w:lang w:val="es-ES"/>
        </w:rPr>
      </w:pPr>
      <w:r w:rsidRPr="001C02E2">
        <w:rPr>
          <w:rFonts w:ascii="Arial" w:hAnsi="Arial"/>
          <w:sz w:val="22"/>
          <w:szCs w:val="22"/>
          <w:lang w:val="es-ES"/>
        </w:rPr>
        <w:t>Cubierta del indicador en vidrio de seguridad laminado con filtro UV.</w:t>
      </w:r>
      <w:r w:rsidR="00766D7A">
        <w:rPr>
          <w:rFonts w:ascii="Arial" w:hAnsi="Arial"/>
          <w:sz w:val="22"/>
          <w:szCs w:val="22"/>
          <w:lang w:val="es-ES"/>
        </w:rPr>
        <w:t xml:space="preserve"> </w:t>
      </w:r>
      <w:r w:rsidRPr="001C02E2">
        <w:rPr>
          <w:rFonts w:ascii="Arial" w:hAnsi="Arial"/>
          <w:sz w:val="22"/>
          <w:szCs w:val="22"/>
          <w:lang w:val="es-ES"/>
        </w:rPr>
        <w:t xml:space="preserve"> </w:t>
      </w:r>
    </w:p>
    <w:p w14:paraId="3BA54963" w14:textId="7EE6DC33" w:rsidR="001C02E2" w:rsidRPr="001C02E2" w:rsidRDefault="001C02E2" w:rsidP="001C02E2">
      <w:pPr>
        <w:pStyle w:val="paragraph"/>
        <w:numPr>
          <w:ilvl w:val="0"/>
          <w:numId w:val="27"/>
        </w:numPr>
        <w:spacing w:before="0" w:after="0"/>
        <w:textAlignment w:val="baseline"/>
        <w:rPr>
          <w:rFonts w:ascii="Arial" w:hAnsi="Arial"/>
          <w:sz w:val="22"/>
          <w:szCs w:val="22"/>
          <w:lang w:val="es-ES"/>
        </w:rPr>
      </w:pPr>
      <w:r w:rsidRPr="001C02E2">
        <w:rPr>
          <w:rFonts w:ascii="Arial" w:hAnsi="Arial"/>
          <w:sz w:val="22"/>
          <w:szCs w:val="22"/>
          <w:lang w:val="es-ES"/>
        </w:rPr>
        <w:t>Deberá proveer una señal de 4 a 20 miliamperios para indicación remota.</w:t>
      </w:r>
      <w:r w:rsidR="00766D7A">
        <w:rPr>
          <w:rFonts w:ascii="Arial" w:hAnsi="Arial"/>
          <w:sz w:val="22"/>
          <w:szCs w:val="22"/>
          <w:lang w:val="es-ES"/>
        </w:rPr>
        <w:t xml:space="preserve"> </w:t>
      </w:r>
    </w:p>
    <w:p w14:paraId="63C86A08" w14:textId="209ECEC2" w:rsidR="001C02E2" w:rsidRPr="001C02E2" w:rsidRDefault="001C02E2" w:rsidP="001C02E2">
      <w:pPr>
        <w:pStyle w:val="paragraph"/>
        <w:numPr>
          <w:ilvl w:val="0"/>
          <w:numId w:val="27"/>
        </w:numPr>
        <w:spacing w:before="0" w:after="0"/>
        <w:textAlignment w:val="baseline"/>
        <w:rPr>
          <w:rFonts w:ascii="Arial" w:hAnsi="Arial"/>
          <w:sz w:val="22"/>
          <w:szCs w:val="22"/>
          <w:lang w:val="es-ES"/>
        </w:rPr>
      </w:pPr>
      <w:r w:rsidRPr="001C02E2">
        <w:rPr>
          <w:rFonts w:ascii="Arial" w:hAnsi="Arial"/>
          <w:sz w:val="22"/>
          <w:szCs w:val="22"/>
          <w:lang w:val="es-ES"/>
        </w:rPr>
        <w:t>Debe poseer 4 contactos normalmente abiertos libres de potencial, cada uno con setting de</w:t>
      </w:r>
      <w:r w:rsidR="00766D7A">
        <w:rPr>
          <w:rFonts w:ascii="Arial" w:hAnsi="Arial"/>
          <w:sz w:val="22"/>
          <w:szCs w:val="22"/>
          <w:lang w:val="es-ES"/>
        </w:rPr>
        <w:t xml:space="preserve"> </w:t>
      </w:r>
      <w:r w:rsidRPr="001C02E2">
        <w:rPr>
          <w:rFonts w:ascii="Arial" w:hAnsi="Arial"/>
          <w:sz w:val="22"/>
          <w:szCs w:val="22"/>
          <w:lang w:val="es-ES"/>
        </w:rPr>
        <w:t>operación ajustable de forma independiente.</w:t>
      </w:r>
      <w:r w:rsidR="00766D7A">
        <w:rPr>
          <w:rFonts w:ascii="Arial" w:hAnsi="Arial"/>
          <w:sz w:val="22"/>
          <w:szCs w:val="22"/>
          <w:lang w:val="es-ES"/>
        </w:rPr>
        <w:t xml:space="preserve"> </w:t>
      </w:r>
    </w:p>
    <w:p w14:paraId="1A9899C3" w14:textId="3DFC3C4A" w:rsidR="001C02E2" w:rsidRPr="001C02E2" w:rsidRDefault="001C02E2" w:rsidP="001C02E2">
      <w:pPr>
        <w:pStyle w:val="paragraph"/>
        <w:numPr>
          <w:ilvl w:val="0"/>
          <w:numId w:val="27"/>
        </w:numPr>
        <w:spacing w:before="0" w:after="0"/>
        <w:textAlignment w:val="baseline"/>
        <w:rPr>
          <w:rFonts w:ascii="Arial" w:hAnsi="Arial"/>
          <w:sz w:val="22"/>
          <w:szCs w:val="22"/>
          <w:lang w:val="es-ES"/>
        </w:rPr>
      </w:pPr>
      <w:r w:rsidRPr="001C02E2">
        <w:rPr>
          <w:rFonts w:ascii="Arial" w:hAnsi="Arial"/>
          <w:sz w:val="22"/>
          <w:szCs w:val="22"/>
          <w:lang w:val="es-ES"/>
        </w:rPr>
        <w:t>Escala de 0 a +120 grados centígrados, con puntero testigo del valor máximo registrado.</w:t>
      </w:r>
      <w:r w:rsidR="00766D7A">
        <w:rPr>
          <w:rFonts w:ascii="Arial" w:hAnsi="Arial"/>
          <w:sz w:val="22"/>
          <w:szCs w:val="22"/>
          <w:lang w:val="es-ES"/>
        </w:rPr>
        <w:t xml:space="preserve"> </w:t>
      </w:r>
    </w:p>
    <w:p w14:paraId="6B4F940C" w14:textId="43AE1729" w:rsidR="001C02E2" w:rsidRPr="001C02E2" w:rsidRDefault="001C02E2" w:rsidP="001C02E2">
      <w:r w:rsidRPr="001C02E2">
        <w:t>El</w:t>
      </w:r>
      <w:r w:rsidR="00766D7A">
        <w:t xml:space="preserve"> </w:t>
      </w:r>
      <w:r w:rsidRPr="001C02E2">
        <w:t>indicador</w:t>
      </w:r>
      <w:r w:rsidR="00766D7A">
        <w:t xml:space="preserve"> </w:t>
      </w:r>
      <w:r w:rsidRPr="001C02E2">
        <w:t>debe</w:t>
      </w:r>
      <w:r w:rsidR="00766D7A">
        <w:t xml:space="preserve"> </w:t>
      </w:r>
      <w:r w:rsidRPr="001C02E2">
        <w:t>resistir</w:t>
      </w:r>
      <w:r w:rsidR="00766D7A">
        <w:t xml:space="preserve"> </w:t>
      </w:r>
      <w:r w:rsidRPr="001C02E2">
        <w:t>a</w:t>
      </w:r>
      <w:r w:rsidR="00766D7A">
        <w:t xml:space="preserve"> </w:t>
      </w:r>
      <w:r w:rsidRPr="001C02E2">
        <w:t>las</w:t>
      </w:r>
      <w:r w:rsidR="00766D7A">
        <w:t xml:space="preserve"> </w:t>
      </w:r>
      <w:r w:rsidRPr="001C02E2">
        <w:t>solicitaciones</w:t>
      </w:r>
      <w:r w:rsidR="00766D7A">
        <w:t xml:space="preserve"> </w:t>
      </w:r>
      <w:r w:rsidRPr="001C02E2">
        <w:t>mecánicas</w:t>
      </w:r>
      <w:r w:rsidR="00766D7A">
        <w:t xml:space="preserve"> </w:t>
      </w:r>
      <w:r w:rsidRPr="001C02E2">
        <w:t>sin</w:t>
      </w:r>
      <w:r w:rsidR="00766D7A">
        <w:t xml:space="preserve"> </w:t>
      </w:r>
      <w:r w:rsidRPr="001C02E2">
        <w:t>necesidad</w:t>
      </w:r>
      <w:r w:rsidR="00766D7A">
        <w:t xml:space="preserve"> </w:t>
      </w:r>
      <w:r w:rsidRPr="001C02E2">
        <w:t>de</w:t>
      </w:r>
      <w:r w:rsidR="00766D7A">
        <w:t xml:space="preserve"> </w:t>
      </w:r>
      <w:r w:rsidRPr="001C02E2">
        <w:t>mantenimiento</w:t>
      </w:r>
      <w:r w:rsidR="00766D7A">
        <w:t xml:space="preserve"> </w:t>
      </w:r>
      <w:r w:rsidRPr="001C02E2">
        <w:t>establecidas según la norma IEC 60721-3-4: Clase de vibración sinusoidal estacionaria: 4M4 y</w:t>
      </w:r>
      <w:r w:rsidR="00766D7A">
        <w:t xml:space="preserve"> </w:t>
      </w:r>
      <w:r w:rsidRPr="001C02E2">
        <w:t>vibraciones no estacionarias con un choque vertical de 100 m/s2, con espectro Tipo</w:t>
      </w:r>
      <w:r w:rsidR="00ED73BA">
        <w:t> </w:t>
      </w:r>
      <w:r w:rsidRPr="001C02E2">
        <w:t>1.</w:t>
      </w:r>
      <w:r w:rsidR="00766D7A">
        <w:t xml:space="preserve"> </w:t>
      </w:r>
      <w:r w:rsidRPr="001C02E2">
        <w:t xml:space="preserve"> </w:t>
      </w:r>
    </w:p>
    <w:p w14:paraId="66EF71C4" w14:textId="7C043EC0" w:rsidR="001C02E2" w:rsidRPr="001C02E2" w:rsidRDefault="001C02E2" w:rsidP="001C02E2">
      <w:r w:rsidRPr="001C02E2">
        <w:t>El error no deberá ser mayor que ± 3 ºC en todo el rango de medición y en condiciones de carga</w:t>
      </w:r>
      <w:r w:rsidR="00766D7A">
        <w:t xml:space="preserve"> </w:t>
      </w:r>
      <w:r w:rsidRPr="001C02E2">
        <w:t>mínima y máxima, y no debe requerirse ajuste de calibración a lo largo de la vida útil del reactor.</w:t>
      </w:r>
      <w:r w:rsidR="00766D7A">
        <w:t xml:space="preserve"> </w:t>
      </w:r>
    </w:p>
    <w:p w14:paraId="0AEC4B24" w14:textId="431353D4" w:rsidR="001C02E2" w:rsidRPr="001C02E2" w:rsidRDefault="001C02E2" w:rsidP="001C02E2">
      <w:r w:rsidRPr="001C02E2">
        <w:t>Se</w:t>
      </w:r>
      <w:r w:rsidR="00766D7A">
        <w:t xml:space="preserve"> </w:t>
      </w:r>
      <w:r w:rsidRPr="001C02E2">
        <w:t>deberán</w:t>
      </w:r>
      <w:r w:rsidR="00766D7A">
        <w:t xml:space="preserve"> </w:t>
      </w:r>
      <w:r w:rsidRPr="001C02E2">
        <w:t>entregar</w:t>
      </w:r>
      <w:r w:rsidR="00766D7A">
        <w:t xml:space="preserve"> </w:t>
      </w:r>
      <w:r w:rsidRPr="001C02E2">
        <w:t>todos</w:t>
      </w:r>
      <w:r w:rsidR="00766D7A">
        <w:t xml:space="preserve"> </w:t>
      </w:r>
      <w:r w:rsidRPr="001C02E2">
        <w:t>los</w:t>
      </w:r>
      <w:r w:rsidR="00766D7A">
        <w:t xml:space="preserve"> </w:t>
      </w:r>
      <w:r w:rsidRPr="001C02E2">
        <w:t>protocolos</w:t>
      </w:r>
      <w:r w:rsidR="00766D7A">
        <w:t xml:space="preserve"> </w:t>
      </w:r>
      <w:r w:rsidRPr="001C02E2">
        <w:t>de</w:t>
      </w:r>
      <w:r w:rsidR="00766D7A">
        <w:t xml:space="preserve"> </w:t>
      </w:r>
      <w:r w:rsidRPr="001C02E2">
        <w:t>pruebas</w:t>
      </w:r>
      <w:r w:rsidR="00766D7A">
        <w:t xml:space="preserve"> </w:t>
      </w:r>
      <w:r w:rsidRPr="001C02E2">
        <w:t>tipo</w:t>
      </w:r>
      <w:r w:rsidR="00766D7A">
        <w:t xml:space="preserve"> </w:t>
      </w:r>
      <w:r w:rsidRPr="001C02E2">
        <w:t>y</w:t>
      </w:r>
      <w:r w:rsidR="00766D7A">
        <w:t xml:space="preserve"> </w:t>
      </w:r>
      <w:r w:rsidRPr="001C02E2">
        <w:t>de</w:t>
      </w:r>
      <w:r w:rsidR="00766D7A">
        <w:t xml:space="preserve"> </w:t>
      </w:r>
      <w:r w:rsidRPr="001C02E2">
        <w:t>rutina</w:t>
      </w:r>
      <w:r w:rsidR="00766D7A">
        <w:t xml:space="preserve"> </w:t>
      </w:r>
      <w:r w:rsidRPr="001C02E2">
        <w:t>que</w:t>
      </w:r>
      <w:r w:rsidR="00766D7A">
        <w:t xml:space="preserve"> </w:t>
      </w:r>
      <w:r w:rsidRPr="001C02E2">
        <w:t>certifiquen</w:t>
      </w:r>
      <w:r w:rsidR="00766D7A">
        <w:t xml:space="preserve"> </w:t>
      </w:r>
      <w:r w:rsidRPr="001C02E2">
        <w:t>el</w:t>
      </w:r>
      <w:r w:rsidR="00766D7A">
        <w:t xml:space="preserve"> </w:t>
      </w:r>
      <w:r w:rsidRPr="001C02E2">
        <w:t>cumplimiento de las especificaciones y calibraciones del indicador de acuerdo con los estándares</w:t>
      </w:r>
      <w:r w:rsidR="00766D7A">
        <w:t xml:space="preserve"> </w:t>
      </w:r>
      <w:r w:rsidRPr="001C02E2">
        <w:t>requeridos.</w:t>
      </w:r>
      <w:r w:rsidR="00766D7A">
        <w:t xml:space="preserve"> </w:t>
      </w:r>
    </w:p>
    <w:p w14:paraId="4EC83428" w14:textId="754FF3F8" w:rsidR="001C02E2" w:rsidRDefault="001C02E2" w:rsidP="00C73506">
      <w:pPr>
        <w:pStyle w:val="Ttulo4"/>
        <w:rPr>
          <w:rFonts w:ascii="Times New Roman" w:hAnsi="Times New Roman"/>
          <w:color w:val="010302"/>
        </w:rPr>
      </w:pPr>
      <w:r>
        <w:t>Indicadores de temperatura de devanados</w:t>
      </w:r>
      <w:r w:rsidR="00766D7A">
        <w:t xml:space="preserve"> </w:t>
      </w:r>
    </w:p>
    <w:p w14:paraId="7185C549" w14:textId="5738E54E" w:rsidR="001C02E2" w:rsidRPr="001C02E2" w:rsidRDefault="001C02E2" w:rsidP="001C02E2">
      <w:r w:rsidRPr="001C02E2">
        <w:t>Los reactores deberán tener sistemas de medición de la temperatura del punto más caliente de</w:t>
      </w:r>
      <w:r w:rsidR="00766D7A">
        <w:t xml:space="preserve"> </w:t>
      </w:r>
      <w:r w:rsidRPr="001C02E2">
        <w:t>cada devanado mediante imagen térmica, según norma DIN EN 50216-11, cuyos indicadores</w:t>
      </w:r>
      <w:r w:rsidR="00766D7A">
        <w:t xml:space="preserve"> </w:t>
      </w:r>
      <w:r w:rsidRPr="001C02E2">
        <w:t>deben estar instalados en el mismo gabinete, al lado del indicador de temperatura del aceite como</w:t>
      </w:r>
      <w:r w:rsidR="00766D7A">
        <w:t xml:space="preserve"> </w:t>
      </w:r>
      <w:r w:rsidRPr="001C02E2">
        <w:t>se ha descrito en el numeral anterior. El indicador de temperatura deberá tener como mínimo las</w:t>
      </w:r>
      <w:r w:rsidR="00766D7A">
        <w:t xml:space="preserve"> </w:t>
      </w:r>
      <w:r w:rsidRPr="001C02E2">
        <w:t>siguientes características:</w:t>
      </w:r>
      <w:r w:rsidR="00766D7A">
        <w:t xml:space="preserve"> </w:t>
      </w:r>
    </w:p>
    <w:p w14:paraId="472FA19B" w14:textId="5DEEBEB7" w:rsidR="001C02E2" w:rsidRPr="001C02E2" w:rsidRDefault="001C02E2" w:rsidP="001C02E2">
      <w:pPr>
        <w:pStyle w:val="paragraph"/>
        <w:numPr>
          <w:ilvl w:val="0"/>
          <w:numId w:val="27"/>
        </w:numPr>
        <w:spacing w:before="0" w:after="0"/>
        <w:textAlignment w:val="baseline"/>
        <w:rPr>
          <w:rFonts w:ascii="Arial" w:hAnsi="Arial"/>
          <w:sz w:val="22"/>
          <w:szCs w:val="22"/>
          <w:lang w:val="es-ES"/>
        </w:rPr>
      </w:pPr>
      <w:r w:rsidRPr="001C02E2">
        <w:rPr>
          <w:rFonts w:ascii="Arial" w:hAnsi="Arial"/>
          <w:sz w:val="22"/>
          <w:szCs w:val="22"/>
          <w:lang w:val="es-ES"/>
        </w:rPr>
        <w:t>El indicador y su cajetín metálico de terminales deberá ser resistente a la corrosión y</w:t>
      </w:r>
      <w:r w:rsidR="00766D7A">
        <w:rPr>
          <w:rFonts w:ascii="Arial" w:hAnsi="Arial"/>
          <w:sz w:val="22"/>
          <w:szCs w:val="22"/>
          <w:lang w:val="es-ES"/>
        </w:rPr>
        <w:t xml:space="preserve"> </w:t>
      </w:r>
      <w:r w:rsidRPr="001C02E2">
        <w:rPr>
          <w:rFonts w:ascii="Arial" w:hAnsi="Arial"/>
          <w:sz w:val="22"/>
          <w:szCs w:val="22"/>
          <w:lang w:val="es-ES"/>
        </w:rPr>
        <w:t>atmósferas agresivas salinas e industriales con grado de protección IP55 de acuerdo con la</w:t>
      </w:r>
      <w:r w:rsidR="00766D7A">
        <w:rPr>
          <w:rFonts w:ascii="Arial" w:hAnsi="Arial"/>
          <w:sz w:val="22"/>
          <w:szCs w:val="22"/>
          <w:lang w:val="es-ES"/>
        </w:rPr>
        <w:t xml:space="preserve"> </w:t>
      </w:r>
      <w:r w:rsidRPr="001C02E2">
        <w:rPr>
          <w:rFonts w:ascii="Arial" w:hAnsi="Arial"/>
          <w:sz w:val="22"/>
          <w:szCs w:val="22"/>
          <w:lang w:val="es-ES"/>
        </w:rPr>
        <w:t>norma IEC 60529.</w:t>
      </w:r>
      <w:r w:rsidR="00766D7A">
        <w:rPr>
          <w:rFonts w:ascii="Arial" w:hAnsi="Arial"/>
          <w:sz w:val="22"/>
          <w:szCs w:val="22"/>
          <w:lang w:val="es-ES"/>
        </w:rPr>
        <w:t xml:space="preserve"> </w:t>
      </w:r>
    </w:p>
    <w:p w14:paraId="7E629C3E" w14:textId="37BDD8A0" w:rsidR="001C02E2" w:rsidRPr="001C02E2" w:rsidRDefault="001C02E2" w:rsidP="00B673E6">
      <w:pPr>
        <w:pStyle w:val="paragraph"/>
        <w:numPr>
          <w:ilvl w:val="0"/>
          <w:numId w:val="27"/>
        </w:numPr>
        <w:spacing w:before="0" w:after="0"/>
        <w:textAlignment w:val="baseline"/>
        <w:rPr>
          <w:rFonts w:ascii="Arial" w:hAnsi="Arial"/>
          <w:sz w:val="22"/>
          <w:szCs w:val="22"/>
          <w:lang w:val="es-ES"/>
        </w:rPr>
      </w:pPr>
      <w:r w:rsidRPr="001C02E2">
        <w:rPr>
          <w:rFonts w:ascii="Arial" w:hAnsi="Arial"/>
          <w:sz w:val="22"/>
          <w:szCs w:val="22"/>
          <w:lang w:val="es-ES"/>
        </w:rPr>
        <w:t>Sistema de medición con resorte Bourdon, con actuación directa sobre el puntero de indicación sin la ayuda de ningún componente o acople mecánico articulado.</w:t>
      </w:r>
      <w:r w:rsidR="00766D7A">
        <w:rPr>
          <w:rFonts w:ascii="Arial" w:hAnsi="Arial"/>
          <w:sz w:val="22"/>
          <w:szCs w:val="22"/>
          <w:lang w:val="es-ES"/>
        </w:rPr>
        <w:t xml:space="preserve"> </w:t>
      </w:r>
    </w:p>
    <w:p w14:paraId="2810EDA9" w14:textId="0328F761" w:rsidR="001C02E2" w:rsidRPr="001C02E2" w:rsidRDefault="001C02E2" w:rsidP="001C02E2">
      <w:pPr>
        <w:pStyle w:val="paragraph"/>
        <w:numPr>
          <w:ilvl w:val="0"/>
          <w:numId w:val="27"/>
        </w:numPr>
        <w:spacing w:before="0" w:after="0"/>
        <w:textAlignment w:val="baseline"/>
        <w:rPr>
          <w:rFonts w:ascii="Arial" w:hAnsi="Arial"/>
          <w:sz w:val="22"/>
          <w:szCs w:val="22"/>
          <w:lang w:val="es-ES"/>
        </w:rPr>
      </w:pPr>
      <w:r w:rsidRPr="001C02E2">
        <w:rPr>
          <w:rFonts w:ascii="Arial" w:hAnsi="Arial"/>
          <w:sz w:val="22"/>
          <w:szCs w:val="22"/>
          <w:lang w:val="es-ES"/>
        </w:rPr>
        <w:t>Cubierta del indicador en vidrio de seguridad laminado con filtro UV.</w:t>
      </w:r>
      <w:r w:rsidR="00766D7A">
        <w:rPr>
          <w:rFonts w:ascii="Arial" w:hAnsi="Arial"/>
          <w:sz w:val="22"/>
          <w:szCs w:val="22"/>
          <w:lang w:val="es-ES"/>
        </w:rPr>
        <w:t xml:space="preserve"> </w:t>
      </w:r>
      <w:r w:rsidRPr="001C02E2">
        <w:rPr>
          <w:rFonts w:ascii="Arial" w:hAnsi="Arial"/>
          <w:sz w:val="22"/>
          <w:szCs w:val="22"/>
          <w:lang w:val="es-ES"/>
        </w:rPr>
        <w:t xml:space="preserve"> </w:t>
      </w:r>
    </w:p>
    <w:p w14:paraId="2C7A3F0B" w14:textId="041D7AC4" w:rsidR="001C02E2" w:rsidRPr="001C02E2" w:rsidRDefault="001C02E2" w:rsidP="001C02E2">
      <w:pPr>
        <w:pStyle w:val="paragraph"/>
        <w:numPr>
          <w:ilvl w:val="0"/>
          <w:numId w:val="27"/>
        </w:numPr>
        <w:spacing w:before="0" w:after="0"/>
        <w:textAlignment w:val="baseline"/>
        <w:rPr>
          <w:rFonts w:ascii="Arial" w:hAnsi="Arial"/>
          <w:sz w:val="22"/>
          <w:szCs w:val="22"/>
          <w:lang w:val="es-ES"/>
        </w:rPr>
      </w:pPr>
      <w:r w:rsidRPr="001C02E2">
        <w:rPr>
          <w:rFonts w:ascii="Arial" w:hAnsi="Arial"/>
          <w:sz w:val="22"/>
          <w:szCs w:val="22"/>
          <w:lang w:val="es-ES"/>
        </w:rPr>
        <w:lastRenderedPageBreak/>
        <w:t>Deberá proveer una señal de 4 a 20 miliamperios para indicación remota.</w:t>
      </w:r>
      <w:r w:rsidR="00766D7A">
        <w:rPr>
          <w:rFonts w:ascii="Arial" w:hAnsi="Arial"/>
          <w:sz w:val="22"/>
          <w:szCs w:val="22"/>
          <w:lang w:val="es-ES"/>
        </w:rPr>
        <w:t xml:space="preserve"> </w:t>
      </w:r>
    </w:p>
    <w:p w14:paraId="400C487B" w14:textId="3E4C221F" w:rsidR="001C02E2" w:rsidRPr="001C02E2" w:rsidRDefault="001C02E2" w:rsidP="00AA5469">
      <w:pPr>
        <w:pStyle w:val="paragraph"/>
        <w:numPr>
          <w:ilvl w:val="0"/>
          <w:numId w:val="27"/>
        </w:numPr>
        <w:spacing w:before="0" w:after="0"/>
        <w:textAlignment w:val="baseline"/>
        <w:rPr>
          <w:rFonts w:ascii="Arial" w:hAnsi="Arial"/>
          <w:sz w:val="22"/>
          <w:szCs w:val="22"/>
          <w:lang w:val="es-ES"/>
        </w:rPr>
      </w:pPr>
      <w:r w:rsidRPr="001C02E2">
        <w:rPr>
          <w:rFonts w:ascii="Arial" w:hAnsi="Arial"/>
          <w:sz w:val="22"/>
          <w:szCs w:val="22"/>
          <w:lang w:val="es-ES"/>
        </w:rPr>
        <w:t>Debe poseer 4 contactos normalmente abiertos libres de potencial, cada uno con ajuste de operación de forma independiente.</w:t>
      </w:r>
      <w:r w:rsidR="00766D7A">
        <w:rPr>
          <w:rFonts w:ascii="Arial" w:hAnsi="Arial"/>
          <w:sz w:val="22"/>
          <w:szCs w:val="22"/>
          <w:lang w:val="es-ES"/>
        </w:rPr>
        <w:t xml:space="preserve"> </w:t>
      </w:r>
      <w:r w:rsidRPr="001C02E2">
        <w:rPr>
          <w:rFonts w:ascii="Arial" w:hAnsi="Arial"/>
          <w:sz w:val="22"/>
          <w:szCs w:val="22"/>
          <w:lang w:val="es-ES"/>
        </w:rPr>
        <w:t xml:space="preserve"> </w:t>
      </w:r>
    </w:p>
    <w:p w14:paraId="3245674F" w14:textId="06A5066E" w:rsidR="001C02E2" w:rsidRPr="001C02E2" w:rsidRDefault="001C02E2" w:rsidP="001C02E2">
      <w:pPr>
        <w:pStyle w:val="paragraph"/>
        <w:numPr>
          <w:ilvl w:val="0"/>
          <w:numId w:val="27"/>
        </w:numPr>
        <w:spacing w:before="0" w:after="0"/>
        <w:textAlignment w:val="baseline"/>
        <w:rPr>
          <w:rFonts w:ascii="Arial" w:hAnsi="Arial"/>
          <w:sz w:val="22"/>
          <w:szCs w:val="22"/>
          <w:lang w:val="es-ES"/>
        </w:rPr>
      </w:pPr>
      <w:r w:rsidRPr="001C02E2">
        <w:rPr>
          <w:rFonts w:ascii="Arial" w:hAnsi="Arial"/>
          <w:sz w:val="22"/>
          <w:szCs w:val="22"/>
          <w:lang w:val="es-ES"/>
        </w:rPr>
        <w:t>Escala de 0 a +140 grados centígrados, con puntero testigo del valor máximo registrado.</w:t>
      </w:r>
      <w:r w:rsidR="00766D7A">
        <w:rPr>
          <w:rFonts w:ascii="Arial" w:hAnsi="Arial"/>
          <w:sz w:val="22"/>
          <w:szCs w:val="22"/>
          <w:lang w:val="es-ES"/>
        </w:rPr>
        <w:t xml:space="preserve"> </w:t>
      </w:r>
    </w:p>
    <w:p w14:paraId="2B990643" w14:textId="52329207" w:rsidR="001C02E2" w:rsidRPr="001C02E2" w:rsidRDefault="001C02E2" w:rsidP="001C02E2">
      <w:pPr>
        <w:pStyle w:val="paragraph"/>
        <w:numPr>
          <w:ilvl w:val="0"/>
          <w:numId w:val="27"/>
        </w:numPr>
        <w:spacing w:before="0" w:after="0"/>
        <w:textAlignment w:val="baseline"/>
        <w:rPr>
          <w:rFonts w:ascii="Arial" w:hAnsi="Arial"/>
          <w:sz w:val="22"/>
          <w:szCs w:val="22"/>
          <w:lang w:val="es-ES"/>
        </w:rPr>
      </w:pPr>
      <w:r w:rsidRPr="001C02E2">
        <w:rPr>
          <w:rFonts w:ascii="Arial" w:hAnsi="Arial"/>
          <w:sz w:val="22"/>
          <w:szCs w:val="22"/>
          <w:lang w:val="es-ES"/>
        </w:rPr>
        <w:t>Poseer compensación por temperatura ambiente.</w:t>
      </w:r>
      <w:r w:rsidR="00766D7A">
        <w:rPr>
          <w:rFonts w:ascii="Arial" w:hAnsi="Arial"/>
          <w:sz w:val="22"/>
          <w:szCs w:val="22"/>
          <w:lang w:val="es-ES"/>
        </w:rPr>
        <w:t xml:space="preserve"> </w:t>
      </w:r>
    </w:p>
    <w:p w14:paraId="02389548" w14:textId="52E17AE5" w:rsidR="001C02E2" w:rsidRPr="001C02E2" w:rsidRDefault="001C02E2" w:rsidP="00082DB8">
      <w:pPr>
        <w:pStyle w:val="paragraph"/>
        <w:numPr>
          <w:ilvl w:val="0"/>
          <w:numId w:val="27"/>
        </w:numPr>
        <w:spacing w:before="0" w:after="0"/>
        <w:textAlignment w:val="baseline"/>
        <w:rPr>
          <w:rFonts w:ascii="Arial" w:hAnsi="Arial"/>
          <w:sz w:val="22"/>
          <w:szCs w:val="22"/>
          <w:lang w:val="es-ES"/>
        </w:rPr>
      </w:pPr>
      <w:r w:rsidRPr="001C02E2">
        <w:rPr>
          <w:rFonts w:ascii="Arial" w:hAnsi="Arial"/>
          <w:sz w:val="22"/>
          <w:szCs w:val="22"/>
          <w:lang w:val="es-ES"/>
        </w:rPr>
        <w:t>La calibración de la imagen térmica se realiza en el indicador, a nivel del piso, mediante el ajuste de un potenciómetro. La curva de calibración de la imagen térmica deberá ser</w:t>
      </w:r>
      <w:r w:rsidR="00766D7A">
        <w:rPr>
          <w:rFonts w:ascii="Arial" w:hAnsi="Arial"/>
          <w:sz w:val="22"/>
          <w:szCs w:val="22"/>
          <w:lang w:val="es-ES"/>
        </w:rPr>
        <w:t xml:space="preserve"> </w:t>
      </w:r>
      <w:r w:rsidRPr="001C02E2">
        <w:rPr>
          <w:rFonts w:ascii="Arial" w:hAnsi="Arial"/>
          <w:sz w:val="22"/>
          <w:szCs w:val="22"/>
          <w:lang w:val="es-ES"/>
        </w:rPr>
        <w:t>adosada en una placa metálica al gabinete que contiene el indicador de temperatura.</w:t>
      </w:r>
      <w:r w:rsidR="00766D7A">
        <w:rPr>
          <w:rFonts w:ascii="Arial" w:hAnsi="Arial"/>
          <w:sz w:val="22"/>
          <w:szCs w:val="22"/>
          <w:lang w:val="es-ES"/>
        </w:rPr>
        <w:t xml:space="preserve"> </w:t>
      </w:r>
    </w:p>
    <w:p w14:paraId="4FC39BB6" w14:textId="38E3CEA4" w:rsidR="001C02E2" w:rsidRPr="001C02E2" w:rsidRDefault="001C02E2" w:rsidP="001C02E2">
      <w:pPr>
        <w:pStyle w:val="paragraph"/>
        <w:numPr>
          <w:ilvl w:val="0"/>
          <w:numId w:val="27"/>
        </w:numPr>
        <w:spacing w:before="0" w:after="0"/>
        <w:textAlignment w:val="baseline"/>
        <w:rPr>
          <w:rFonts w:ascii="Arial" w:hAnsi="Arial"/>
          <w:sz w:val="22"/>
          <w:szCs w:val="22"/>
          <w:lang w:val="es-ES"/>
        </w:rPr>
      </w:pPr>
      <w:r w:rsidRPr="001C02E2">
        <w:rPr>
          <w:rFonts w:ascii="Arial" w:hAnsi="Arial"/>
          <w:sz w:val="22"/>
          <w:szCs w:val="22"/>
          <w:lang w:val="es-ES"/>
        </w:rPr>
        <w:t>El indicador deberá resistir a las solicitaciones mecánicas sin necesidad de mantenimiento</w:t>
      </w:r>
      <w:r w:rsidR="00766D7A">
        <w:rPr>
          <w:rFonts w:ascii="Arial" w:hAnsi="Arial"/>
          <w:sz w:val="22"/>
          <w:szCs w:val="22"/>
          <w:lang w:val="es-ES"/>
        </w:rPr>
        <w:t xml:space="preserve"> </w:t>
      </w:r>
      <w:r w:rsidRPr="001C02E2">
        <w:rPr>
          <w:rFonts w:ascii="Arial" w:hAnsi="Arial"/>
          <w:sz w:val="22"/>
          <w:szCs w:val="22"/>
          <w:lang w:val="es-ES"/>
        </w:rPr>
        <w:t>establecidas según la norma IEC 60721-3-4: Clase de vibración sinusoidal estacionaria: 4M4</w:t>
      </w:r>
      <w:r w:rsidR="00766D7A">
        <w:rPr>
          <w:rFonts w:ascii="Arial" w:hAnsi="Arial"/>
          <w:sz w:val="22"/>
          <w:szCs w:val="22"/>
          <w:lang w:val="es-ES"/>
        </w:rPr>
        <w:t xml:space="preserve"> </w:t>
      </w:r>
      <w:r w:rsidRPr="001C02E2">
        <w:rPr>
          <w:rFonts w:ascii="Arial" w:hAnsi="Arial"/>
          <w:sz w:val="22"/>
          <w:szCs w:val="22"/>
          <w:lang w:val="es-ES"/>
        </w:rPr>
        <w:t>y vibraciones no estacionarias con un choque vertical de 100 m/s2, con espectro Tipo 1.</w:t>
      </w:r>
      <w:r w:rsidR="00766D7A">
        <w:rPr>
          <w:rFonts w:ascii="Arial" w:hAnsi="Arial"/>
          <w:sz w:val="22"/>
          <w:szCs w:val="22"/>
          <w:lang w:val="es-ES"/>
        </w:rPr>
        <w:t xml:space="preserve"> </w:t>
      </w:r>
      <w:r w:rsidRPr="001C02E2">
        <w:rPr>
          <w:rFonts w:ascii="Arial" w:hAnsi="Arial"/>
          <w:sz w:val="22"/>
          <w:szCs w:val="22"/>
          <w:lang w:val="es-ES"/>
        </w:rPr>
        <w:t xml:space="preserve"> </w:t>
      </w:r>
    </w:p>
    <w:p w14:paraId="1E396392" w14:textId="40C6964A" w:rsidR="001C02E2" w:rsidRPr="001C02E2" w:rsidRDefault="001C02E2" w:rsidP="001C02E2">
      <w:pPr>
        <w:pStyle w:val="paragraph"/>
        <w:numPr>
          <w:ilvl w:val="0"/>
          <w:numId w:val="27"/>
        </w:numPr>
        <w:spacing w:before="0" w:after="0"/>
        <w:textAlignment w:val="baseline"/>
        <w:rPr>
          <w:rFonts w:ascii="Arial" w:hAnsi="Arial"/>
          <w:sz w:val="22"/>
          <w:szCs w:val="22"/>
          <w:lang w:val="es-ES"/>
        </w:rPr>
      </w:pPr>
      <w:r w:rsidRPr="001C02E2">
        <w:rPr>
          <w:rFonts w:ascii="Arial" w:hAnsi="Arial"/>
          <w:sz w:val="22"/>
          <w:szCs w:val="22"/>
          <w:lang w:val="es-ES"/>
        </w:rPr>
        <w:t>El error no deberá ser mayor que ± 3 ºC en todo el rango de medición y en condiciones de</w:t>
      </w:r>
      <w:r w:rsidR="00766D7A">
        <w:rPr>
          <w:rFonts w:ascii="Arial" w:hAnsi="Arial"/>
          <w:sz w:val="22"/>
          <w:szCs w:val="22"/>
          <w:lang w:val="es-ES"/>
        </w:rPr>
        <w:t xml:space="preserve"> </w:t>
      </w:r>
      <w:r w:rsidRPr="001C02E2">
        <w:rPr>
          <w:rFonts w:ascii="Arial" w:hAnsi="Arial"/>
          <w:sz w:val="22"/>
          <w:szCs w:val="22"/>
          <w:lang w:val="es-ES"/>
        </w:rPr>
        <w:t>carga mínima y máxima y no debe requerirse ajuste de calibración a lo largo de la vida útil</w:t>
      </w:r>
      <w:r w:rsidR="00766D7A">
        <w:rPr>
          <w:rFonts w:ascii="Arial" w:hAnsi="Arial"/>
          <w:sz w:val="22"/>
          <w:szCs w:val="22"/>
          <w:lang w:val="es-ES"/>
        </w:rPr>
        <w:t xml:space="preserve"> </w:t>
      </w:r>
      <w:r w:rsidRPr="001C02E2">
        <w:rPr>
          <w:rFonts w:ascii="Arial" w:hAnsi="Arial"/>
          <w:sz w:val="22"/>
          <w:szCs w:val="22"/>
          <w:lang w:val="es-ES"/>
        </w:rPr>
        <w:t>del reactor.</w:t>
      </w:r>
      <w:r w:rsidR="00766D7A">
        <w:rPr>
          <w:rFonts w:ascii="Arial" w:hAnsi="Arial"/>
          <w:sz w:val="22"/>
          <w:szCs w:val="22"/>
          <w:lang w:val="es-ES"/>
        </w:rPr>
        <w:t xml:space="preserve"> </w:t>
      </w:r>
    </w:p>
    <w:p w14:paraId="3DE29CE0" w14:textId="5B99E27E" w:rsidR="00996E9B" w:rsidRPr="001C02E2" w:rsidRDefault="001C02E2" w:rsidP="001C02E2">
      <w:r w:rsidRPr="001C02E2">
        <w:t>Se</w:t>
      </w:r>
      <w:r w:rsidR="00766D7A">
        <w:t xml:space="preserve"> </w:t>
      </w:r>
      <w:r w:rsidRPr="001C02E2">
        <w:t>deberán</w:t>
      </w:r>
      <w:r w:rsidR="00766D7A">
        <w:t xml:space="preserve"> </w:t>
      </w:r>
      <w:r w:rsidRPr="001C02E2">
        <w:t>entregar</w:t>
      </w:r>
      <w:r w:rsidR="00766D7A">
        <w:t xml:space="preserve"> </w:t>
      </w:r>
      <w:r w:rsidRPr="001C02E2">
        <w:t>todos</w:t>
      </w:r>
      <w:r w:rsidR="00766D7A">
        <w:t xml:space="preserve"> </w:t>
      </w:r>
      <w:r w:rsidRPr="001C02E2">
        <w:t>los</w:t>
      </w:r>
      <w:r w:rsidR="00766D7A">
        <w:t xml:space="preserve"> </w:t>
      </w:r>
      <w:r w:rsidRPr="001C02E2">
        <w:t>protocolos</w:t>
      </w:r>
      <w:r w:rsidR="00766D7A">
        <w:t xml:space="preserve"> </w:t>
      </w:r>
      <w:r w:rsidRPr="001C02E2">
        <w:t>de</w:t>
      </w:r>
      <w:r w:rsidR="00766D7A">
        <w:t xml:space="preserve"> </w:t>
      </w:r>
      <w:r w:rsidRPr="001C02E2">
        <w:t>pruebas</w:t>
      </w:r>
      <w:r w:rsidR="00766D7A">
        <w:t xml:space="preserve"> </w:t>
      </w:r>
      <w:r w:rsidRPr="001C02E2">
        <w:t>tipo</w:t>
      </w:r>
      <w:r w:rsidR="00766D7A">
        <w:t xml:space="preserve"> </w:t>
      </w:r>
      <w:r w:rsidRPr="001C02E2">
        <w:t>y</w:t>
      </w:r>
      <w:r w:rsidR="00766D7A">
        <w:t xml:space="preserve"> </w:t>
      </w:r>
      <w:r w:rsidRPr="001C02E2">
        <w:t>de</w:t>
      </w:r>
      <w:r w:rsidR="00766D7A">
        <w:t xml:space="preserve"> </w:t>
      </w:r>
      <w:r w:rsidRPr="001C02E2">
        <w:t>rutina</w:t>
      </w:r>
      <w:r w:rsidR="00766D7A">
        <w:t xml:space="preserve"> </w:t>
      </w:r>
      <w:r w:rsidRPr="001C02E2">
        <w:t>que</w:t>
      </w:r>
      <w:r w:rsidR="00766D7A">
        <w:t xml:space="preserve"> </w:t>
      </w:r>
      <w:r w:rsidRPr="001C02E2">
        <w:t>certifiquen</w:t>
      </w:r>
      <w:r w:rsidR="00766D7A">
        <w:t xml:space="preserve"> </w:t>
      </w:r>
      <w:r w:rsidRPr="001C02E2">
        <w:t>el</w:t>
      </w:r>
      <w:r w:rsidR="00766D7A">
        <w:t xml:space="preserve"> </w:t>
      </w:r>
      <w:r w:rsidRPr="001C02E2">
        <w:t>cumplimiento de las especificaciones del indicador de acuerdo con los estándares requeridos.</w:t>
      </w:r>
      <w:r w:rsidR="00766D7A">
        <w:t xml:space="preserve"> </w:t>
      </w:r>
    </w:p>
    <w:p w14:paraId="3B085964" w14:textId="53EB393F" w:rsidR="00935F64" w:rsidRDefault="001C02E2" w:rsidP="00C73506">
      <w:pPr>
        <w:pStyle w:val="Ttulo4"/>
        <w:rPr>
          <w:lang w:val="es-ES"/>
        </w:rPr>
      </w:pPr>
      <w:r w:rsidRPr="001C02E2">
        <w:rPr>
          <w:lang w:val="es-ES"/>
        </w:rPr>
        <w:t>Relé Buchholz</w:t>
      </w:r>
      <w:r w:rsidR="00766D7A">
        <w:rPr>
          <w:lang w:val="es-ES"/>
        </w:rPr>
        <w:t xml:space="preserve"> </w:t>
      </w:r>
    </w:p>
    <w:p w14:paraId="46B02B08" w14:textId="5F19D0DE" w:rsidR="001C02E2" w:rsidRPr="001C02E2" w:rsidRDefault="001C02E2" w:rsidP="001C02E2">
      <w:r w:rsidRPr="001C02E2">
        <w:t>El relé suministrado debe cumplir con lo estipulado en la norma DIN 42566, DIN EN-50216-1 y</w:t>
      </w:r>
      <w:r w:rsidR="00766D7A">
        <w:t xml:space="preserve"> </w:t>
      </w:r>
      <w:r w:rsidRPr="001C02E2">
        <w:t>DIN EN</w:t>
      </w:r>
      <w:r w:rsidR="008E4A70">
        <w:t xml:space="preserve"> </w:t>
      </w:r>
      <w:r w:rsidRPr="001C02E2">
        <w:t>50216-2 y debe disponer de dos contactos de alarma activados por acumulación de</w:t>
      </w:r>
      <w:r w:rsidR="00766D7A">
        <w:t xml:space="preserve"> </w:t>
      </w:r>
      <w:r w:rsidRPr="001C02E2">
        <w:t>gases de primera etapa, y dos contactos de disparo activados por acumulación de gases de</w:t>
      </w:r>
      <w:r w:rsidR="00766D7A">
        <w:t xml:space="preserve"> </w:t>
      </w:r>
      <w:r w:rsidRPr="001C02E2">
        <w:t>segunda etapa y/o por flujo de aceite.</w:t>
      </w:r>
      <w:r w:rsidR="00766D7A">
        <w:t xml:space="preserve"> </w:t>
      </w:r>
    </w:p>
    <w:p w14:paraId="6F6FAB38" w14:textId="055A96CF" w:rsidR="001C02E2" w:rsidRPr="001C02E2" w:rsidRDefault="001C02E2" w:rsidP="001C02E2">
      <w:r w:rsidRPr="001C02E2">
        <w:t>Este relé debe ser inmune a las vibraciones propias del reactor y estará montado en la unión del</w:t>
      </w:r>
      <w:r w:rsidR="00766D7A">
        <w:t xml:space="preserve"> </w:t>
      </w:r>
      <w:r w:rsidRPr="001C02E2">
        <w:t>tanque principal y el de expansión, y no deberá operar erróneamente con las condiciones</w:t>
      </w:r>
      <w:r w:rsidR="00766D7A">
        <w:t xml:space="preserve"> </w:t>
      </w:r>
      <w:r w:rsidRPr="001C02E2">
        <w:t>sísmicas dadas para el sitio de instalación.</w:t>
      </w:r>
      <w:r w:rsidR="00766D7A">
        <w:t xml:space="preserve"> </w:t>
      </w:r>
    </w:p>
    <w:p w14:paraId="2A0887F8" w14:textId="212F26EC" w:rsidR="001C02E2" w:rsidRPr="001C02E2" w:rsidRDefault="001C02E2" w:rsidP="001C02E2">
      <w:r w:rsidRPr="001C02E2">
        <w:t>El relé Buchholz debe estar provisto de un circuito con grifos de prueba que permita tomar</w:t>
      </w:r>
      <w:r w:rsidR="00766D7A">
        <w:t xml:space="preserve"> </w:t>
      </w:r>
      <w:r w:rsidRPr="001C02E2">
        <w:t>muestras del gas acumulado desde el piso, y la ventanilla de observación deberá ser visible desde</w:t>
      </w:r>
      <w:r w:rsidR="00766D7A">
        <w:t xml:space="preserve"> </w:t>
      </w:r>
      <w:r w:rsidRPr="001C02E2">
        <w:t>el piso fácilmente, escala graduada para detectar en forma visual la cantidad de gas generado.</w:t>
      </w:r>
      <w:r w:rsidR="00766D7A">
        <w:t xml:space="preserve"> </w:t>
      </w:r>
    </w:p>
    <w:p w14:paraId="2454FC0E" w14:textId="3570439E" w:rsidR="001C02E2" w:rsidRPr="001C02E2" w:rsidRDefault="001C02E2" w:rsidP="001C02E2">
      <w:r w:rsidRPr="001C02E2">
        <w:t>Los contactos serán del tipo de conmutación magnética sellados herméticamente dentro de una</w:t>
      </w:r>
      <w:r w:rsidR="00766D7A">
        <w:t xml:space="preserve"> </w:t>
      </w:r>
      <w:r w:rsidRPr="001C02E2">
        <w:t>cápsula de vidrio en una atmósfera de gas inerte seco.</w:t>
      </w:r>
      <w:r w:rsidR="00766D7A">
        <w:t xml:space="preserve"> </w:t>
      </w:r>
    </w:p>
    <w:p w14:paraId="6B565915" w14:textId="5485014C" w:rsidR="001C02E2" w:rsidRPr="001C02E2" w:rsidRDefault="001C02E2" w:rsidP="001C02E2">
      <w:r w:rsidRPr="001C02E2">
        <w:t>Los relés deben cumplir las siguientes condiciones ambientales, según la clasificación estipulada</w:t>
      </w:r>
      <w:r w:rsidR="00766D7A">
        <w:t xml:space="preserve"> </w:t>
      </w:r>
      <w:r w:rsidRPr="001C02E2">
        <w:t>en la norma IEC 60721-3-4:</w:t>
      </w:r>
      <w:r w:rsidR="00766D7A">
        <w:t xml:space="preserve"> </w:t>
      </w:r>
    </w:p>
    <w:p w14:paraId="6AA47D14" w14:textId="53A1ECD2" w:rsidR="001C02E2" w:rsidRPr="001C02E2" w:rsidRDefault="001C02E2" w:rsidP="001C02E2">
      <w:pPr>
        <w:pStyle w:val="paragraph"/>
        <w:numPr>
          <w:ilvl w:val="0"/>
          <w:numId w:val="27"/>
        </w:numPr>
        <w:spacing w:before="0" w:after="0"/>
        <w:textAlignment w:val="baseline"/>
        <w:rPr>
          <w:rFonts w:ascii="Arial" w:hAnsi="Arial"/>
          <w:sz w:val="22"/>
          <w:szCs w:val="22"/>
          <w:lang w:val="es-ES"/>
        </w:rPr>
      </w:pPr>
      <w:r w:rsidRPr="001C02E2">
        <w:rPr>
          <w:rFonts w:ascii="Arial" w:hAnsi="Arial"/>
          <w:sz w:val="22"/>
          <w:szCs w:val="22"/>
          <w:lang w:val="es-ES"/>
        </w:rPr>
        <w:t>K - Condiciones climáticas: 4K2</w:t>
      </w:r>
      <w:r w:rsidR="00BA27D0">
        <w:rPr>
          <w:rFonts w:ascii="Arial" w:hAnsi="Arial"/>
          <w:sz w:val="22"/>
          <w:szCs w:val="22"/>
          <w:lang w:val="es-ES"/>
        </w:rPr>
        <w:t>.</w:t>
      </w:r>
      <w:r w:rsidR="00766D7A">
        <w:rPr>
          <w:rFonts w:ascii="Arial" w:hAnsi="Arial"/>
          <w:sz w:val="22"/>
          <w:szCs w:val="22"/>
          <w:lang w:val="es-ES"/>
        </w:rPr>
        <w:t xml:space="preserve"> </w:t>
      </w:r>
    </w:p>
    <w:p w14:paraId="435F4B3F" w14:textId="09B4735D" w:rsidR="001C02E2" w:rsidRPr="001C02E2" w:rsidRDefault="001C02E2" w:rsidP="001C02E2">
      <w:pPr>
        <w:pStyle w:val="paragraph"/>
        <w:numPr>
          <w:ilvl w:val="0"/>
          <w:numId w:val="27"/>
        </w:numPr>
        <w:spacing w:before="0" w:after="0"/>
        <w:textAlignment w:val="baseline"/>
        <w:rPr>
          <w:rFonts w:ascii="Arial" w:hAnsi="Arial"/>
          <w:sz w:val="22"/>
          <w:szCs w:val="22"/>
          <w:lang w:val="es-ES"/>
        </w:rPr>
      </w:pPr>
      <w:r w:rsidRPr="001C02E2">
        <w:rPr>
          <w:rFonts w:ascii="Arial" w:hAnsi="Arial"/>
          <w:sz w:val="22"/>
          <w:szCs w:val="22"/>
          <w:lang w:val="es-ES"/>
        </w:rPr>
        <w:t>Z - Condiciones climáticas especiales4Z2 / 4 Z4/ 4Z7</w:t>
      </w:r>
      <w:r w:rsidR="00BA27D0">
        <w:rPr>
          <w:rFonts w:ascii="Arial" w:hAnsi="Arial"/>
          <w:sz w:val="22"/>
          <w:szCs w:val="22"/>
          <w:lang w:val="es-ES"/>
        </w:rPr>
        <w:t>.</w:t>
      </w:r>
      <w:r w:rsidR="00766D7A">
        <w:rPr>
          <w:rFonts w:ascii="Arial" w:hAnsi="Arial"/>
          <w:sz w:val="22"/>
          <w:szCs w:val="22"/>
          <w:lang w:val="es-ES"/>
        </w:rPr>
        <w:t xml:space="preserve"> </w:t>
      </w:r>
    </w:p>
    <w:p w14:paraId="39D687B4" w14:textId="603E8447" w:rsidR="001C02E2" w:rsidRPr="001C02E2" w:rsidRDefault="001C02E2" w:rsidP="001C02E2">
      <w:pPr>
        <w:pStyle w:val="paragraph"/>
        <w:numPr>
          <w:ilvl w:val="0"/>
          <w:numId w:val="27"/>
        </w:numPr>
        <w:spacing w:before="0" w:after="0"/>
        <w:textAlignment w:val="baseline"/>
        <w:rPr>
          <w:rFonts w:ascii="Arial" w:hAnsi="Arial"/>
          <w:sz w:val="22"/>
          <w:szCs w:val="22"/>
          <w:lang w:val="es-ES"/>
        </w:rPr>
      </w:pPr>
      <w:r w:rsidRPr="001C02E2">
        <w:rPr>
          <w:rFonts w:ascii="Arial" w:hAnsi="Arial"/>
          <w:sz w:val="22"/>
          <w:szCs w:val="22"/>
          <w:lang w:val="es-ES"/>
        </w:rPr>
        <w:t>B - Condiciones biológicas: 4B1</w:t>
      </w:r>
      <w:r w:rsidR="00BA27D0">
        <w:rPr>
          <w:rFonts w:ascii="Arial" w:hAnsi="Arial"/>
          <w:sz w:val="22"/>
          <w:szCs w:val="22"/>
          <w:lang w:val="es-ES"/>
        </w:rPr>
        <w:t>.</w:t>
      </w:r>
      <w:r w:rsidR="00766D7A">
        <w:rPr>
          <w:rFonts w:ascii="Arial" w:hAnsi="Arial"/>
          <w:sz w:val="22"/>
          <w:szCs w:val="22"/>
          <w:lang w:val="es-ES"/>
        </w:rPr>
        <w:t xml:space="preserve"> </w:t>
      </w:r>
    </w:p>
    <w:p w14:paraId="7620D9BB" w14:textId="033DAEF9" w:rsidR="001C02E2" w:rsidRPr="001C02E2" w:rsidRDefault="001C02E2" w:rsidP="001C02E2">
      <w:pPr>
        <w:pStyle w:val="paragraph"/>
        <w:numPr>
          <w:ilvl w:val="0"/>
          <w:numId w:val="27"/>
        </w:numPr>
        <w:spacing w:before="0" w:after="0"/>
        <w:textAlignment w:val="baseline"/>
        <w:rPr>
          <w:rFonts w:ascii="Arial" w:hAnsi="Arial"/>
          <w:sz w:val="22"/>
          <w:szCs w:val="22"/>
          <w:lang w:val="es-ES"/>
        </w:rPr>
      </w:pPr>
      <w:r w:rsidRPr="001C02E2">
        <w:rPr>
          <w:rFonts w:ascii="Arial" w:hAnsi="Arial"/>
          <w:sz w:val="22"/>
          <w:szCs w:val="22"/>
          <w:lang w:val="es-ES"/>
        </w:rPr>
        <w:t>C - Sustancias químicamente activos: 4C2</w:t>
      </w:r>
      <w:r w:rsidR="00BA27D0">
        <w:rPr>
          <w:rFonts w:ascii="Arial" w:hAnsi="Arial"/>
          <w:sz w:val="22"/>
          <w:szCs w:val="22"/>
          <w:lang w:val="es-ES"/>
        </w:rPr>
        <w:t>.</w:t>
      </w:r>
      <w:r w:rsidR="00766D7A">
        <w:rPr>
          <w:rFonts w:ascii="Arial" w:hAnsi="Arial"/>
          <w:sz w:val="22"/>
          <w:szCs w:val="22"/>
          <w:lang w:val="es-ES"/>
        </w:rPr>
        <w:t xml:space="preserve"> </w:t>
      </w:r>
    </w:p>
    <w:p w14:paraId="654DD6DD" w14:textId="6C7726C2" w:rsidR="001C02E2" w:rsidRPr="002C7DB3" w:rsidRDefault="001C02E2" w:rsidP="001C02E2">
      <w:pPr>
        <w:pStyle w:val="paragraph"/>
        <w:numPr>
          <w:ilvl w:val="0"/>
          <w:numId w:val="27"/>
        </w:numPr>
        <w:spacing w:before="0" w:after="0"/>
        <w:textAlignment w:val="baseline"/>
        <w:rPr>
          <w:rFonts w:ascii="Arial" w:hAnsi="Arial"/>
          <w:sz w:val="22"/>
          <w:szCs w:val="22"/>
          <w:lang w:val="pt-PT"/>
        </w:rPr>
      </w:pPr>
      <w:r w:rsidRPr="002C7DB3">
        <w:rPr>
          <w:rFonts w:ascii="Arial" w:hAnsi="Arial"/>
          <w:sz w:val="22"/>
          <w:szCs w:val="22"/>
          <w:lang w:val="pt-PT"/>
        </w:rPr>
        <w:t>S - Sustancias mecánicamente activas: 4S3</w:t>
      </w:r>
      <w:r w:rsidR="00BA27D0" w:rsidRPr="002C7DB3">
        <w:rPr>
          <w:rFonts w:ascii="Arial" w:hAnsi="Arial"/>
          <w:sz w:val="22"/>
          <w:szCs w:val="22"/>
          <w:lang w:val="pt-PT"/>
        </w:rPr>
        <w:t>.</w:t>
      </w:r>
      <w:r w:rsidR="00766D7A" w:rsidRPr="002C7DB3">
        <w:rPr>
          <w:rFonts w:ascii="Arial" w:hAnsi="Arial"/>
          <w:sz w:val="22"/>
          <w:szCs w:val="22"/>
          <w:lang w:val="pt-PT"/>
        </w:rPr>
        <w:t xml:space="preserve"> </w:t>
      </w:r>
    </w:p>
    <w:p w14:paraId="72942E4B" w14:textId="452A2299" w:rsidR="001C02E2" w:rsidRPr="001C02E2" w:rsidRDefault="001C02E2" w:rsidP="001C02E2">
      <w:r w:rsidRPr="001C02E2">
        <w:t>El relé debe resistir a las solicitaciones mecánicas sin necesidad de mantenimiento establecidas</w:t>
      </w:r>
      <w:r w:rsidR="00766D7A">
        <w:t xml:space="preserve"> </w:t>
      </w:r>
      <w:r w:rsidRPr="001C02E2">
        <w:t>según la norma IEC 60721-3-4: Clase de vibración sinusoidal estacionaria: 4M4 y vibraciones no</w:t>
      </w:r>
      <w:r w:rsidR="00766D7A">
        <w:t xml:space="preserve"> </w:t>
      </w:r>
      <w:r w:rsidRPr="001C02E2">
        <w:t>estacionarias con un choque vertical de 100 m/s2, con espectro Tipo 1.</w:t>
      </w:r>
    </w:p>
    <w:p w14:paraId="138E9B58" w14:textId="257ABF25" w:rsidR="001C02E2" w:rsidRPr="001C02E2" w:rsidRDefault="001C02E2" w:rsidP="001C02E2">
      <w:r w:rsidRPr="001C02E2">
        <w:lastRenderedPageBreak/>
        <w:t>El relé y su cajetín metálico de terminales deberá ser resistente a la corrosión y atmósferas</w:t>
      </w:r>
      <w:r w:rsidR="00766D7A">
        <w:t xml:space="preserve"> </w:t>
      </w:r>
      <w:r w:rsidRPr="001C02E2">
        <w:t>agresivas salinas e industriales con grado de protección igual o superior a IP55 de acuerdo con</w:t>
      </w:r>
      <w:r w:rsidR="00766D7A">
        <w:t xml:space="preserve"> </w:t>
      </w:r>
      <w:r w:rsidRPr="001C02E2">
        <w:t>la norma IEC 60529.</w:t>
      </w:r>
      <w:r w:rsidR="00766D7A">
        <w:t xml:space="preserve"> </w:t>
      </w:r>
    </w:p>
    <w:p w14:paraId="60EA378A" w14:textId="24959AC8" w:rsidR="001C02E2" w:rsidRPr="001C02E2" w:rsidRDefault="001C02E2" w:rsidP="001C02E2">
      <w:r w:rsidRPr="001C02E2">
        <w:t>El relé deberá estar diseñado para funcionar continuamente con una presión interna de 50 kPa,</w:t>
      </w:r>
      <w:r w:rsidR="00766D7A">
        <w:t xml:space="preserve"> </w:t>
      </w:r>
      <w:r w:rsidRPr="001C02E2">
        <w:t>soportar una sobrepresión de 250 kPa durante 2 minutos y presión de vacío de 2,5 kPa durante</w:t>
      </w:r>
      <w:r w:rsidR="00766D7A">
        <w:t xml:space="preserve"> </w:t>
      </w:r>
      <w:r w:rsidRPr="001C02E2">
        <w:t>24 horas</w:t>
      </w:r>
      <w:r w:rsidR="00766D7A">
        <w:t xml:space="preserve"> </w:t>
      </w:r>
      <w:r w:rsidRPr="001C02E2">
        <w:t xml:space="preserve"> </w:t>
      </w:r>
    </w:p>
    <w:p w14:paraId="1461884B" w14:textId="629B4081" w:rsidR="001C02E2" w:rsidRPr="001C02E2" w:rsidRDefault="001C02E2" w:rsidP="001C02E2">
      <w:r w:rsidRPr="001C02E2">
        <w:t>El Fabricante deberá suministrar un dispositivo para la calibración en sitio de este relé.</w:t>
      </w:r>
      <w:r w:rsidR="00766D7A">
        <w:t xml:space="preserve"> </w:t>
      </w:r>
    </w:p>
    <w:p w14:paraId="7CB672F1" w14:textId="26B25DD0" w:rsidR="001C02E2" w:rsidRPr="001C02E2" w:rsidRDefault="001C02E2" w:rsidP="001C02E2">
      <w:r w:rsidRPr="001C02E2">
        <w:t>Se</w:t>
      </w:r>
      <w:r w:rsidR="00766D7A">
        <w:t xml:space="preserve"> </w:t>
      </w:r>
      <w:r w:rsidRPr="001C02E2">
        <w:t>deberán</w:t>
      </w:r>
      <w:r w:rsidR="00766D7A">
        <w:t xml:space="preserve"> </w:t>
      </w:r>
      <w:r w:rsidRPr="001C02E2">
        <w:t>entregar</w:t>
      </w:r>
      <w:r w:rsidR="00766D7A">
        <w:t xml:space="preserve"> </w:t>
      </w:r>
      <w:r w:rsidRPr="001C02E2">
        <w:t>todos</w:t>
      </w:r>
      <w:r w:rsidR="00766D7A">
        <w:t xml:space="preserve"> </w:t>
      </w:r>
      <w:r w:rsidRPr="001C02E2">
        <w:t>los</w:t>
      </w:r>
      <w:r w:rsidR="00766D7A">
        <w:t xml:space="preserve"> </w:t>
      </w:r>
      <w:r w:rsidRPr="001C02E2">
        <w:t>protocolos</w:t>
      </w:r>
      <w:r w:rsidR="00766D7A">
        <w:t xml:space="preserve"> </w:t>
      </w:r>
      <w:r w:rsidRPr="001C02E2">
        <w:t>de</w:t>
      </w:r>
      <w:r w:rsidR="00766D7A">
        <w:t xml:space="preserve"> </w:t>
      </w:r>
      <w:r w:rsidRPr="001C02E2">
        <w:t>pruebas</w:t>
      </w:r>
      <w:r w:rsidR="00766D7A">
        <w:t xml:space="preserve"> </w:t>
      </w:r>
      <w:r w:rsidRPr="001C02E2">
        <w:t>tipo</w:t>
      </w:r>
      <w:r w:rsidR="00766D7A">
        <w:t xml:space="preserve"> </w:t>
      </w:r>
      <w:r w:rsidRPr="001C02E2">
        <w:t>y</w:t>
      </w:r>
      <w:r w:rsidR="00766D7A">
        <w:t xml:space="preserve"> </w:t>
      </w:r>
      <w:r w:rsidRPr="001C02E2">
        <w:t>de</w:t>
      </w:r>
      <w:r w:rsidR="00766D7A">
        <w:t xml:space="preserve"> </w:t>
      </w:r>
      <w:r w:rsidRPr="001C02E2">
        <w:t>rutina</w:t>
      </w:r>
      <w:r w:rsidR="00766D7A">
        <w:t xml:space="preserve"> </w:t>
      </w:r>
      <w:r w:rsidRPr="001C02E2">
        <w:t>que</w:t>
      </w:r>
      <w:r w:rsidR="00766D7A">
        <w:t xml:space="preserve"> </w:t>
      </w:r>
      <w:r w:rsidRPr="001C02E2">
        <w:t>certifiquen</w:t>
      </w:r>
      <w:r w:rsidR="00766D7A">
        <w:t xml:space="preserve"> </w:t>
      </w:r>
      <w:r w:rsidRPr="001C02E2">
        <w:t>el</w:t>
      </w:r>
      <w:r w:rsidR="00766D7A">
        <w:t xml:space="preserve"> </w:t>
      </w:r>
      <w:r w:rsidRPr="001C02E2">
        <w:t>cumplimiento de las especificaciones del relé de acuerdo con los estándares requeridos.</w:t>
      </w:r>
      <w:r w:rsidR="00766D7A">
        <w:t xml:space="preserve"> </w:t>
      </w:r>
    </w:p>
    <w:p w14:paraId="39B944BB" w14:textId="742D9260" w:rsidR="001C02E2" w:rsidRDefault="001C02E2" w:rsidP="00C73506">
      <w:pPr>
        <w:pStyle w:val="Ttulo4"/>
        <w:rPr>
          <w:lang w:val="es-ES"/>
        </w:rPr>
      </w:pPr>
      <w:r w:rsidRPr="001C02E2">
        <w:rPr>
          <w:lang w:val="es-ES"/>
        </w:rPr>
        <w:t>Relé de presión súbita</w:t>
      </w:r>
      <w:r w:rsidR="00766D7A">
        <w:rPr>
          <w:lang w:val="es-ES"/>
        </w:rPr>
        <w:t xml:space="preserve"> </w:t>
      </w:r>
    </w:p>
    <w:p w14:paraId="2E4C6D9F" w14:textId="3ACD3D1B" w:rsidR="001C02E2" w:rsidRPr="001C02E2" w:rsidRDefault="001C02E2" w:rsidP="001C02E2">
      <w:r w:rsidRPr="001C02E2">
        <w:t>El relé de presión súbita debe ser insensible a variaciones lentas de presión ocasionadas por</w:t>
      </w:r>
      <w:r w:rsidR="00766D7A">
        <w:t xml:space="preserve"> </w:t>
      </w:r>
      <w:r w:rsidRPr="001C02E2">
        <w:t>cambios de carga y deberá operar únicamente para fallas internas. El relé deberá ser instalado</w:t>
      </w:r>
      <w:r w:rsidR="00766D7A">
        <w:t xml:space="preserve"> </w:t>
      </w:r>
      <w:r w:rsidRPr="001C02E2">
        <w:t>en una de las paredes laterales del tanque de tal manera que este quede</w:t>
      </w:r>
      <w:r w:rsidR="00766D7A">
        <w:t xml:space="preserve"> </w:t>
      </w:r>
      <w:r w:rsidRPr="001C02E2">
        <w:t>accesible para</w:t>
      </w:r>
      <w:r w:rsidR="00766D7A">
        <w:t xml:space="preserve"> </w:t>
      </w:r>
      <w:r w:rsidRPr="001C02E2">
        <w:t>inspecciones o pruebas sin necesidad de desenergizar el reactor y tener una válvula de corte que</w:t>
      </w:r>
      <w:r w:rsidR="00766D7A">
        <w:t xml:space="preserve"> </w:t>
      </w:r>
      <w:r w:rsidRPr="001C02E2">
        <w:t>permita su retiro de servicio fácilmente, además de una protección mecánica que impida que las</w:t>
      </w:r>
      <w:r w:rsidR="00766D7A">
        <w:t xml:space="preserve"> </w:t>
      </w:r>
      <w:r w:rsidRPr="001C02E2">
        <w:t>personas se paren o se cuelguen de él.</w:t>
      </w:r>
      <w:r w:rsidR="00766D7A">
        <w:t xml:space="preserve"> </w:t>
      </w:r>
    </w:p>
    <w:p w14:paraId="45162FE6" w14:textId="21B54961" w:rsidR="001C02E2" w:rsidRPr="001C02E2" w:rsidRDefault="001C02E2" w:rsidP="001C02E2">
      <w:r w:rsidRPr="001C02E2">
        <w:t>El relé de presión súbita debe disponer mínimo de un par de contactos biestables (tipo “change- over” 1NC-1NA) con salida a cajetín de terminales. No se permite la conexión a los contactos</w:t>
      </w:r>
      <w:r w:rsidR="00766D7A">
        <w:t xml:space="preserve"> </w:t>
      </w:r>
      <w:r w:rsidRPr="001C02E2">
        <w:t>mediante conector enchufable tipo plug o estándar NEMA.</w:t>
      </w:r>
      <w:r w:rsidR="00766D7A">
        <w:t xml:space="preserve"> </w:t>
      </w:r>
    </w:p>
    <w:p w14:paraId="7F385ACD" w14:textId="148B672A" w:rsidR="001C02E2" w:rsidRPr="001C02E2" w:rsidRDefault="001C02E2" w:rsidP="001C02E2">
      <w:r w:rsidRPr="001C02E2">
        <w:t>El relé y su cajetín metálico de terminales deberá ser resistente a la corrosión y atmósferas</w:t>
      </w:r>
      <w:r w:rsidR="00766D7A">
        <w:t xml:space="preserve"> </w:t>
      </w:r>
      <w:r w:rsidRPr="001C02E2">
        <w:t>agresivas salinas e industriales con grado de protección IP55 de acuerdo con la norma IEC 60529.</w:t>
      </w:r>
      <w:r w:rsidR="00766D7A">
        <w:t xml:space="preserve"> </w:t>
      </w:r>
    </w:p>
    <w:p w14:paraId="300058EB" w14:textId="57FEBE1D" w:rsidR="001C02E2" w:rsidRPr="001C02E2" w:rsidRDefault="001C02E2" w:rsidP="001C02E2">
      <w:r w:rsidRPr="001C02E2">
        <w:t>El diseño eléctrico debe incluir un relé electrónico de supervisión (relé de sello) para verificar la</w:t>
      </w:r>
      <w:r w:rsidR="00766D7A">
        <w:t xml:space="preserve"> </w:t>
      </w:r>
      <w:r w:rsidRPr="001C02E2">
        <w:t>correcta operación de los contactos del relé.</w:t>
      </w:r>
      <w:r w:rsidR="00766D7A">
        <w:t xml:space="preserve"> </w:t>
      </w:r>
    </w:p>
    <w:p w14:paraId="185FFF53" w14:textId="6C3FE7D1" w:rsidR="001C02E2" w:rsidRPr="001C02E2" w:rsidRDefault="001C02E2" w:rsidP="001C02E2">
      <w:r w:rsidRPr="001C02E2">
        <w:t>El Fabricante deberá suministrar un dispositivo para la prueba en sitio de este relé.</w:t>
      </w:r>
      <w:r w:rsidR="00766D7A">
        <w:t xml:space="preserve"> </w:t>
      </w:r>
    </w:p>
    <w:p w14:paraId="35D2BF5C" w14:textId="4EF0F5BC" w:rsidR="001C02E2" w:rsidRDefault="001C02E2" w:rsidP="001C02E2">
      <w:r w:rsidRPr="001C02E2">
        <w:t>Se</w:t>
      </w:r>
      <w:r w:rsidR="00766D7A">
        <w:t xml:space="preserve"> </w:t>
      </w:r>
      <w:r w:rsidRPr="001C02E2">
        <w:t>deberán</w:t>
      </w:r>
      <w:r w:rsidR="00766D7A">
        <w:t xml:space="preserve"> </w:t>
      </w:r>
      <w:r w:rsidRPr="001C02E2">
        <w:t>entregar</w:t>
      </w:r>
      <w:r w:rsidR="00766D7A">
        <w:t xml:space="preserve"> </w:t>
      </w:r>
      <w:r w:rsidRPr="001C02E2">
        <w:t>todos</w:t>
      </w:r>
      <w:r w:rsidR="00766D7A">
        <w:t xml:space="preserve"> </w:t>
      </w:r>
      <w:r w:rsidRPr="001C02E2">
        <w:t>los</w:t>
      </w:r>
      <w:r w:rsidR="00766D7A">
        <w:t xml:space="preserve"> </w:t>
      </w:r>
      <w:r w:rsidRPr="001C02E2">
        <w:t>protocolos</w:t>
      </w:r>
      <w:r w:rsidR="00766D7A">
        <w:t xml:space="preserve"> </w:t>
      </w:r>
      <w:r w:rsidRPr="001C02E2">
        <w:t>de</w:t>
      </w:r>
      <w:r w:rsidR="00766D7A">
        <w:t xml:space="preserve"> </w:t>
      </w:r>
      <w:r w:rsidRPr="001C02E2">
        <w:t>pruebas</w:t>
      </w:r>
      <w:r w:rsidR="00766D7A">
        <w:t xml:space="preserve"> </w:t>
      </w:r>
      <w:r w:rsidRPr="001C02E2">
        <w:t>tipo</w:t>
      </w:r>
      <w:r w:rsidR="00766D7A">
        <w:t xml:space="preserve"> </w:t>
      </w:r>
      <w:r w:rsidRPr="001C02E2">
        <w:t>y</w:t>
      </w:r>
      <w:r w:rsidR="00766D7A">
        <w:t xml:space="preserve"> </w:t>
      </w:r>
      <w:r w:rsidRPr="001C02E2">
        <w:t>de</w:t>
      </w:r>
      <w:r w:rsidR="00766D7A">
        <w:t xml:space="preserve"> </w:t>
      </w:r>
      <w:r w:rsidRPr="001C02E2">
        <w:t>rutina</w:t>
      </w:r>
      <w:r w:rsidR="00766D7A">
        <w:t xml:space="preserve"> </w:t>
      </w:r>
      <w:r w:rsidRPr="001C02E2">
        <w:t>que</w:t>
      </w:r>
      <w:r w:rsidR="00766D7A">
        <w:t xml:space="preserve"> </w:t>
      </w:r>
      <w:r w:rsidRPr="001C02E2">
        <w:t>certifiquen</w:t>
      </w:r>
      <w:r w:rsidR="00766D7A">
        <w:t xml:space="preserve"> </w:t>
      </w:r>
      <w:r w:rsidRPr="001C02E2">
        <w:t>el</w:t>
      </w:r>
      <w:r w:rsidR="00766D7A">
        <w:t xml:space="preserve"> </w:t>
      </w:r>
      <w:r w:rsidRPr="001C02E2">
        <w:t>cumplimiento de las especificaciones del relé de acuerdo con los estándares requeridos.</w:t>
      </w:r>
      <w:r w:rsidR="00766D7A">
        <w:t xml:space="preserve"> </w:t>
      </w:r>
    </w:p>
    <w:p w14:paraId="09CBB4E2" w14:textId="3C084EB7" w:rsidR="001C02E2" w:rsidRDefault="001C02E2" w:rsidP="00C73506">
      <w:pPr>
        <w:pStyle w:val="Ttulo4"/>
      </w:pPr>
      <w:r w:rsidRPr="001C02E2">
        <w:t>Indicador de nivel de aceite</w:t>
      </w:r>
      <w:r w:rsidR="00766D7A">
        <w:t xml:space="preserve"> </w:t>
      </w:r>
    </w:p>
    <w:p w14:paraId="5E28E9BD" w14:textId="4113DF5B" w:rsidR="001C02E2" w:rsidRPr="001C02E2" w:rsidRDefault="001C02E2" w:rsidP="001C02E2">
      <w:r w:rsidRPr="001C02E2">
        <w:t>Se debe proveer un indicador de nivel según estándar DIN EN 50216-5, el cual estará montado</w:t>
      </w:r>
      <w:r w:rsidR="00766D7A">
        <w:t xml:space="preserve"> </w:t>
      </w:r>
      <w:r w:rsidRPr="001C02E2">
        <w:t>en el tanque conservador del tanque principal, provisto de una escala de 0 a 10 que indique su</w:t>
      </w:r>
      <w:r w:rsidR="00766D7A">
        <w:t xml:space="preserve"> </w:t>
      </w:r>
      <w:r w:rsidRPr="001C02E2">
        <w:t>nivel de llenado máximo y mínimo a 30°C; y con una inclinación de 30º respecto a la horizontal</w:t>
      </w:r>
      <w:r w:rsidR="00766D7A">
        <w:t xml:space="preserve"> </w:t>
      </w:r>
      <w:r w:rsidRPr="001C02E2">
        <w:t>que pueda leerse fácilmente desde el piso.</w:t>
      </w:r>
      <w:r w:rsidR="00766D7A">
        <w:t xml:space="preserve"> </w:t>
      </w:r>
    </w:p>
    <w:p w14:paraId="629BDB9D" w14:textId="7449B5A2" w:rsidR="001C02E2" w:rsidRPr="001C02E2" w:rsidRDefault="001C02E2" w:rsidP="001C02E2">
      <w:r w:rsidRPr="001C02E2">
        <w:t>La transmisión del movimiento entre el eje del brazo flotador y la aguja indicadora de la carátula</w:t>
      </w:r>
      <w:r w:rsidR="00766D7A">
        <w:t xml:space="preserve"> </w:t>
      </w:r>
      <w:r w:rsidRPr="001C02E2">
        <w:t>será mediante un sistema axial con base en funcionamiento magnético.</w:t>
      </w:r>
      <w:r w:rsidR="00766D7A">
        <w:t xml:space="preserve"> </w:t>
      </w:r>
      <w:r w:rsidRPr="001C02E2">
        <w:t xml:space="preserve"> </w:t>
      </w:r>
    </w:p>
    <w:p w14:paraId="104512B8" w14:textId="6EC42F2A" w:rsidR="001C02E2" w:rsidRPr="001C02E2" w:rsidRDefault="001C02E2" w:rsidP="001C02E2">
      <w:r w:rsidRPr="001C02E2">
        <w:t>Deberá disponer mínimo de un par de contactos libres de potencial para nivel máximo y mínimo,</w:t>
      </w:r>
      <w:r w:rsidR="00766D7A">
        <w:t xml:space="preserve"> </w:t>
      </w:r>
      <w:r w:rsidRPr="001C02E2">
        <w:t>normalmente abiertos con salida a cajetín de terminales.</w:t>
      </w:r>
      <w:r w:rsidR="00766D7A">
        <w:t xml:space="preserve"> </w:t>
      </w:r>
    </w:p>
    <w:p w14:paraId="7B8C5D45" w14:textId="71EF5198" w:rsidR="001C02E2" w:rsidRDefault="001C02E2" w:rsidP="001C02E2">
      <w:r w:rsidRPr="001C02E2">
        <w:t>El indicador y su cajetín metálico de terminales deberá ser resistente a la corrosión y atmósferas</w:t>
      </w:r>
      <w:r w:rsidR="00766D7A">
        <w:t xml:space="preserve"> </w:t>
      </w:r>
      <w:r w:rsidRPr="001C02E2">
        <w:t>agresivas salinas e industriales con grado de protección IP55 de acuerdo con la norma IEC 60529.</w:t>
      </w:r>
      <w:r w:rsidR="00766D7A">
        <w:t xml:space="preserve"> </w:t>
      </w:r>
      <w:r w:rsidRPr="001C02E2">
        <w:t>No se permite la conexión a los contactos mediante conectores enchufables tipo plug o estándar</w:t>
      </w:r>
      <w:r w:rsidR="00766D7A">
        <w:t xml:space="preserve"> </w:t>
      </w:r>
      <w:r w:rsidRPr="001C02E2">
        <w:t>NEMA.</w:t>
      </w:r>
      <w:r w:rsidR="00766D7A">
        <w:t xml:space="preserve"> </w:t>
      </w:r>
    </w:p>
    <w:p w14:paraId="27139AE9" w14:textId="56B66ED6" w:rsidR="001C02E2" w:rsidRPr="001C02E2" w:rsidRDefault="001C02E2" w:rsidP="001C02E2">
      <w:r w:rsidRPr="001C02E2">
        <w:lastRenderedPageBreak/>
        <w:t>El indicador deberá tener cubierta en vidrio de seguridad laminado con filtro UV.</w:t>
      </w:r>
      <w:r w:rsidR="00766D7A">
        <w:t xml:space="preserve"> </w:t>
      </w:r>
      <w:r w:rsidRPr="001C02E2">
        <w:t xml:space="preserve"> </w:t>
      </w:r>
    </w:p>
    <w:p w14:paraId="436319FA" w14:textId="7CF6B538" w:rsidR="001C02E2" w:rsidRDefault="001C02E2" w:rsidP="00C73506">
      <w:pPr>
        <w:pStyle w:val="Ttulo4"/>
      </w:pPr>
      <w:r w:rsidRPr="001C02E2">
        <w:t>Relé de supervisión de hermeticidad de la bolsa del tanque de expansión</w:t>
      </w:r>
      <w:r w:rsidR="00766D7A">
        <w:t xml:space="preserve"> </w:t>
      </w:r>
    </w:p>
    <w:p w14:paraId="44BA2C5B" w14:textId="34ADCE5C" w:rsidR="001C02E2" w:rsidRPr="001C02E2" w:rsidRDefault="001C02E2" w:rsidP="001C02E2">
      <w:r w:rsidRPr="001C02E2">
        <w:t>El tanque conservador o de expansión deberá poseer un relé electromecánico con principio de</w:t>
      </w:r>
      <w:r w:rsidR="00766D7A">
        <w:t xml:space="preserve"> </w:t>
      </w:r>
      <w:r w:rsidRPr="001C02E2">
        <w:t>detección por acumulación de aire o del tipo indicador de nivel por flotador, instalado en una de</w:t>
      </w:r>
      <w:r w:rsidR="00766D7A">
        <w:t xml:space="preserve"> </w:t>
      </w:r>
      <w:r w:rsidRPr="001C02E2">
        <w:t>sus esquinas superiores, de tal forma que permita detectar la acumulación de aire por pérdida de</w:t>
      </w:r>
      <w:r w:rsidR="00C313BD">
        <w:t xml:space="preserve"> </w:t>
      </w:r>
      <w:r w:rsidRPr="001C02E2">
        <w:t>la hermeticidad de la bolsa de neopreno y verificar el correcto llenado de aceite del tanque sin</w:t>
      </w:r>
      <w:r w:rsidR="00766D7A">
        <w:t xml:space="preserve"> </w:t>
      </w:r>
      <w:r w:rsidRPr="001C02E2">
        <w:t>que queden burbujas de aire en el interior del tanque conservador.</w:t>
      </w:r>
      <w:r w:rsidR="00766D7A">
        <w:t xml:space="preserve"> </w:t>
      </w:r>
    </w:p>
    <w:p w14:paraId="35448496" w14:textId="6DF90252" w:rsidR="001C02E2" w:rsidRPr="001C02E2" w:rsidRDefault="001C02E2" w:rsidP="001C02E2">
      <w:r w:rsidRPr="001C02E2">
        <w:t>El relé deberá disponer de contactos libres de potencial para indicación en sala de control, con</w:t>
      </w:r>
      <w:r w:rsidR="00766D7A">
        <w:t xml:space="preserve"> </w:t>
      </w:r>
      <w:r w:rsidRPr="001C02E2">
        <w:t>salida a cajetín de terminales.</w:t>
      </w:r>
      <w:r w:rsidR="00766D7A">
        <w:t xml:space="preserve"> </w:t>
      </w:r>
    </w:p>
    <w:p w14:paraId="209F4D0E" w14:textId="7F303ECD" w:rsidR="001C02E2" w:rsidRPr="001C02E2" w:rsidRDefault="001C02E2" w:rsidP="001C02E2">
      <w:r w:rsidRPr="001C02E2">
        <w:t>El relé y su cajetín metálico de terminales deberá ser resistente a la corrosión y atmósferas</w:t>
      </w:r>
      <w:r w:rsidR="00766D7A">
        <w:t xml:space="preserve"> </w:t>
      </w:r>
      <w:r w:rsidRPr="001C02E2">
        <w:t>agresivas salinas e industriales con grado de protección IP65 de acuerdo con la norma IEC 60529.</w:t>
      </w:r>
      <w:r w:rsidR="00766D7A">
        <w:t xml:space="preserve"> </w:t>
      </w:r>
      <w:r w:rsidRPr="001C02E2">
        <w:t>No se permite que la conexión a los contactos sea mediante conector enchufable tipo plug o</w:t>
      </w:r>
      <w:r w:rsidR="00766D7A">
        <w:t xml:space="preserve"> </w:t>
      </w:r>
      <w:r w:rsidRPr="001C02E2">
        <w:t>estándar NEMA.</w:t>
      </w:r>
      <w:r w:rsidR="00766D7A">
        <w:t xml:space="preserve"> </w:t>
      </w:r>
    </w:p>
    <w:p w14:paraId="753671D7" w14:textId="34BCFC0F" w:rsidR="001C02E2" w:rsidRDefault="001C02E2" w:rsidP="00C73506">
      <w:pPr>
        <w:pStyle w:val="Ttulo4"/>
      </w:pPr>
      <w:bookmarkStart w:id="38" w:name="_Ref191979259"/>
      <w:r>
        <w:t>Respirador deshumectante regenerable</w:t>
      </w:r>
      <w:bookmarkEnd w:id="38"/>
      <w:r w:rsidR="00766D7A">
        <w:t xml:space="preserve"> </w:t>
      </w:r>
    </w:p>
    <w:p w14:paraId="68A03D2B" w14:textId="39659FD7" w:rsidR="001C02E2" w:rsidRPr="001C02E2" w:rsidRDefault="001C02E2" w:rsidP="001C02E2">
      <w:r w:rsidRPr="001C02E2">
        <w:t>La parte interior de la bolsa del tanque conservador del tanque principal y el tanque conservador</w:t>
      </w:r>
      <w:r w:rsidR="00766D7A">
        <w:t xml:space="preserve"> </w:t>
      </w:r>
      <w:r w:rsidRPr="001C02E2">
        <w:t>del compartimiento del cambiador de tomas OLTC, cuando aplique, deberán disponer de un</w:t>
      </w:r>
      <w:r w:rsidR="00766D7A">
        <w:t xml:space="preserve"> </w:t>
      </w:r>
      <w:r w:rsidRPr="001C02E2">
        <w:t>respirador con elemento deshumectante que retire la humedad del aire que se intercambia con el</w:t>
      </w:r>
      <w:r w:rsidR="00766D7A">
        <w:t xml:space="preserve"> </w:t>
      </w:r>
      <w:r w:rsidRPr="001C02E2">
        <w:t>ambiente. El respirador de aire deberá tener un sistema automático para la regeneración de la</w:t>
      </w:r>
      <w:r w:rsidR="00766D7A">
        <w:t xml:space="preserve"> </w:t>
      </w:r>
      <w:r w:rsidRPr="001C02E2">
        <w:t>sílica gel, sin la necesidad de llevar a cabo la sustitución por periodos de más de 15 años.</w:t>
      </w:r>
      <w:r w:rsidR="00766D7A">
        <w:t xml:space="preserve"> </w:t>
      </w:r>
    </w:p>
    <w:p w14:paraId="665791C1" w14:textId="527AF37B" w:rsidR="001C02E2" w:rsidRPr="001C02E2" w:rsidRDefault="001C02E2" w:rsidP="001C02E2">
      <w:r w:rsidRPr="001C02E2">
        <w:t>El respirador deshumectante autoregenerable deberá estar conforme a los requerimientos de las</w:t>
      </w:r>
      <w:r w:rsidR="00766D7A">
        <w:t xml:space="preserve"> </w:t>
      </w:r>
      <w:r w:rsidRPr="001C02E2">
        <w:t>normas DIN 42566 y DIN 42562</w:t>
      </w:r>
      <w:r w:rsidR="009635AD">
        <w:t>-2</w:t>
      </w:r>
      <w:r w:rsidRPr="001C02E2">
        <w:t>.</w:t>
      </w:r>
      <w:r w:rsidR="00766D7A">
        <w:t xml:space="preserve"> </w:t>
      </w:r>
    </w:p>
    <w:p w14:paraId="487F91F9" w14:textId="015E964A" w:rsidR="001C02E2" w:rsidRPr="001C02E2" w:rsidRDefault="001C02E2" w:rsidP="001C02E2">
      <w:r w:rsidRPr="001C02E2">
        <w:t>Todos los componentes del respirador deshumectante regenerable deberán ser fabricados en</w:t>
      </w:r>
      <w:r w:rsidR="00766D7A">
        <w:t xml:space="preserve"> </w:t>
      </w:r>
      <w:r w:rsidRPr="001C02E2">
        <w:t>material resistente al aceite mineral, a la corrosión salina y rayos ultravioleta, la carcasa del</w:t>
      </w:r>
      <w:r w:rsidR="00766D7A">
        <w:t xml:space="preserve"> </w:t>
      </w:r>
      <w:r w:rsidRPr="001C02E2">
        <w:t>respirador, sus flanges de montaje, gabinete de control y tornillería deberán ser fabricadas en</w:t>
      </w:r>
      <w:r w:rsidR="00766D7A">
        <w:t xml:space="preserve"> </w:t>
      </w:r>
      <w:r w:rsidRPr="001C02E2">
        <w:t>aluminio anodizado adecuado para su uso a la intemperie en atmósfera corrosiva salina.</w:t>
      </w:r>
      <w:r w:rsidR="00766D7A">
        <w:t xml:space="preserve"> </w:t>
      </w:r>
    </w:p>
    <w:p w14:paraId="610FD6C5" w14:textId="63A738A0" w:rsidR="001C02E2" w:rsidRPr="001C02E2" w:rsidRDefault="001C02E2" w:rsidP="001C02E2">
      <w:r w:rsidRPr="001C02E2">
        <w:t>El</w:t>
      </w:r>
      <w:r w:rsidR="00766D7A">
        <w:t xml:space="preserve"> </w:t>
      </w:r>
      <w:r w:rsidRPr="001C02E2">
        <w:t>flange</w:t>
      </w:r>
      <w:r w:rsidR="00766D7A">
        <w:t xml:space="preserve"> </w:t>
      </w:r>
      <w:r w:rsidRPr="001C02E2">
        <w:t>de</w:t>
      </w:r>
      <w:r w:rsidR="00766D7A">
        <w:t xml:space="preserve"> </w:t>
      </w:r>
      <w:r w:rsidRPr="001C02E2">
        <w:t>conexión</w:t>
      </w:r>
      <w:r w:rsidR="00766D7A">
        <w:t xml:space="preserve"> </w:t>
      </w:r>
      <w:r w:rsidRPr="001C02E2">
        <w:t>del</w:t>
      </w:r>
      <w:r w:rsidR="00766D7A">
        <w:t xml:space="preserve"> </w:t>
      </w:r>
      <w:r w:rsidRPr="001C02E2">
        <w:t>respirador</w:t>
      </w:r>
      <w:r w:rsidR="00766D7A">
        <w:t xml:space="preserve"> </w:t>
      </w:r>
      <w:r w:rsidRPr="001C02E2">
        <w:t>a</w:t>
      </w:r>
      <w:r w:rsidR="00766D7A">
        <w:t xml:space="preserve"> </w:t>
      </w:r>
      <w:r w:rsidRPr="001C02E2">
        <w:t>la</w:t>
      </w:r>
      <w:r w:rsidR="00766D7A">
        <w:t xml:space="preserve"> </w:t>
      </w:r>
      <w:r w:rsidRPr="001C02E2">
        <w:t>tubería</w:t>
      </w:r>
      <w:r w:rsidR="00766D7A">
        <w:t xml:space="preserve"> </w:t>
      </w:r>
      <w:r w:rsidRPr="001C02E2">
        <w:t>de</w:t>
      </w:r>
      <w:r w:rsidR="00766D7A">
        <w:t xml:space="preserve"> </w:t>
      </w:r>
      <w:r w:rsidRPr="001C02E2">
        <w:t>respiración</w:t>
      </w:r>
      <w:r w:rsidR="00766D7A">
        <w:t xml:space="preserve"> </w:t>
      </w:r>
      <w:r w:rsidRPr="001C02E2">
        <w:t>del</w:t>
      </w:r>
      <w:r w:rsidR="00766D7A">
        <w:t xml:space="preserve"> </w:t>
      </w:r>
      <w:r w:rsidRPr="001C02E2">
        <w:t>reactor</w:t>
      </w:r>
      <w:r w:rsidR="00766D7A">
        <w:t xml:space="preserve"> </w:t>
      </w:r>
      <w:r w:rsidRPr="001C02E2">
        <w:t>deberá</w:t>
      </w:r>
      <w:r w:rsidR="00766D7A">
        <w:t xml:space="preserve"> </w:t>
      </w:r>
      <w:r w:rsidRPr="001C02E2">
        <w:t>ser</w:t>
      </w:r>
      <w:r w:rsidR="00766D7A">
        <w:t xml:space="preserve"> </w:t>
      </w:r>
      <w:r w:rsidRPr="001C02E2">
        <w:t>dimensionado de acuerdo a normas DIN 42562-</w:t>
      </w:r>
      <w:r w:rsidR="00F0579E">
        <w:t xml:space="preserve">2 </w:t>
      </w:r>
      <w:r w:rsidRPr="001C02E2">
        <w:t>y su fijación deberá ser mediante tornillos.</w:t>
      </w:r>
      <w:r w:rsidR="00766D7A">
        <w:t xml:space="preserve"> </w:t>
      </w:r>
    </w:p>
    <w:p w14:paraId="37AF3130" w14:textId="1FD96DB8" w:rsidR="001C02E2" w:rsidRPr="001C02E2" w:rsidRDefault="001C02E2" w:rsidP="001C02E2">
      <w:r w:rsidRPr="001C02E2">
        <w:t>El elemento deshumectante deberá ir autocontenido en un cilindro en acero inoxidable o malla</w:t>
      </w:r>
      <w:r w:rsidR="00766D7A">
        <w:t xml:space="preserve"> </w:t>
      </w:r>
      <w:r w:rsidRPr="001C02E2">
        <w:t>metálica en acero inoxidable resistente a atmósfera corrosiva salina y cubierto por un cilindro</w:t>
      </w:r>
      <w:r w:rsidR="00766D7A">
        <w:t xml:space="preserve"> </w:t>
      </w:r>
      <w:r w:rsidRPr="001C02E2">
        <w:t>transparente fabricado en vidrio resistente a las radiaciones solares UV o en aluminio anodizado</w:t>
      </w:r>
      <w:r w:rsidR="00766D7A">
        <w:t xml:space="preserve"> </w:t>
      </w:r>
      <w:r w:rsidRPr="001C02E2">
        <w:t>adecuado para uso intemperie en atmosferas salinas corrosivas.</w:t>
      </w:r>
      <w:r w:rsidR="00766D7A">
        <w:t xml:space="preserve"> </w:t>
      </w:r>
    </w:p>
    <w:p w14:paraId="56FECE4F" w14:textId="5B1AC2A5" w:rsidR="001C02E2" w:rsidRPr="001C02E2" w:rsidRDefault="001C02E2" w:rsidP="001C02E2">
      <w:r w:rsidRPr="001C02E2">
        <w:t>En el fondo del respirador en el punto de entrada y salida del aire se deberá disponer de un</w:t>
      </w:r>
      <w:r w:rsidR="00766D7A">
        <w:t xml:space="preserve"> </w:t>
      </w:r>
      <w:r w:rsidRPr="001C02E2">
        <w:t>sistema de filtrado del aire que impida el ingreso de insectos, polvo u otras partículas sólidas que</w:t>
      </w:r>
      <w:r w:rsidR="00766D7A">
        <w:t xml:space="preserve"> </w:t>
      </w:r>
      <w:r w:rsidRPr="001C02E2">
        <w:t>puedan obstruirlo.</w:t>
      </w:r>
      <w:r w:rsidR="00766D7A">
        <w:t xml:space="preserve"> </w:t>
      </w:r>
    </w:p>
    <w:p w14:paraId="083D9EAB" w14:textId="651299A6" w:rsidR="001C02E2" w:rsidRPr="001C02E2" w:rsidRDefault="001C02E2" w:rsidP="001C02E2">
      <w:r w:rsidRPr="001C02E2">
        <w:t>El material del elemento deshumectate deberá ser ambientalmente amigable y no debe ser nocivo</w:t>
      </w:r>
      <w:r w:rsidR="00766D7A">
        <w:t xml:space="preserve"> </w:t>
      </w:r>
      <w:r w:rsidRPr="001C02E2">
        <w:t>para la salud humana ni el medio ambiente.</w:t>
      </w:r>
      <w:r w:rsidR="00766D7A">
        <w:t xml:space="preserve"> </w:t>
      </w:r>
    </w:p>
    <w:p w14:paraId="3EFCC42A" w14:textId="1DE6D606" w:rsidR="001C02E2" w:rsidRPr="001C02E2" w:rsidRDefault="001C02E2" w:rsidP="001C02E2">
      <w:r w:rsidRPr="001C02E2">
        <w:lastRenderedPageBreak/>
        <w:t>El gabinete de control deberá ser pintado con una capa de pintura de base epóxica y una capa</w:t>
      </w:r>
      <w:r w:rsidR="00766D7A">
        <w:t xml:space="preserve"> </w:t>
      </w:r>
      <w:r w:rsidRPr="001C02E2">
        <w:t>de</w:t>
      </w:r>
      <w:r w:rsidR="00766D7A">
        <w:t xml:space="preserve"> </w:t>
      </w:r>
      <w:r w:rsidRPr="001C02E2">
        <w:t>acabado</w:t>
      </w:r>
      <w:r w:rsidR="00766D7A">
        <w:t xml:space="preserve"> </w:t>
      </w:r>
      <w:r w:rsidRPr="001C02E2">
        <w:t>de</w:t>
      </w:r>
      <w:r w:rsidR="00766D7A">
        <w:t xml:space="preserve"> </w:t>
      </w:r>
      <w:r w:rsidRPr="001C02E2">
        <w:t>poliuretano</w:t>
      </w:r>
      <w:r w:rsidR="00766D7A">
        <w:t xml:space="preserve"> </w:t>
      </w:r>
      <w:r w:rsidRPr="001C02E2">
        <w:t>color</w:t>
      </w:r>
      <w:r w:rsidR="00766D7A">
        <w:t xml:space="preserve"> </w:t>
      </w:r>
      <w:r w:rsidRPr="001C02E2">
        <w:t>gris</w:t>
      </w:r>
      <w:r w:rsidR="00766D7A">
        <w:t xml:space="preserve"> </w:t>
      </w:r>
      <w:r w:rsidRPr="001C02E2">
        <w:t>RAL7035</w:t>
      </w:r>
      <w:r w:rsidR="00766D7A">
        <w:t xml:space="preserve"> </w:t>
      </w:r>
      <w:r w:rsidRPr="001C02E2">
        <w:t>y</w:t>
      </w:r>
      <w:r w:rsidR="00766D7A">
        <w:t xml:space="preserve"> </w:t>
      </w:r>
      <w:r w:rsidRPr="001C02E2">
        <w:t>deberá</w:t>
      </w:r>
      <w:r w:rsidR="00766D7A">
        <w:t xml:space="preserve"> </w:t>
      </w:r>
      <w:r w:rsidRPr="001C02E2">
        <w:t>disponer</w:t>
      </w:r>
      <w:r w:rsidR="00766D7A">
        <w:t xml:space="preserve"> </w:t>
      </w:r>
      <w:r w:rsidRPr="001C02E2">
        <w:t>de</w:t>
      </w:r>
      <w:r w:rsidR="00766D7A">
        <w:t xml:space="preserve"> </w:t>
      </w:r>
      <w:r w:rsidRPr="001C02E2">
        <w:t>una</w:t>
      </w:r>
      <w:r w:rsidR="00766D7A">
        <w:t xml:space="preserve"> </w:t>
      </w:r>
      <w:r w:rsidRPr="001C02E2">
        <w:t>resistencia</w:t>
      </w:r>
      <w:r w:rsidR="00766D7A">
        <w:t xml:space="preserve"> </w:t>
      </w:r>
      <w:r w:rsidRPr="001C02E2">
        <w:t>de</w:t>
      </w:r>
      <w:r w:rsidR="00766D7A">
        <w:t xml:space="preserve"> </w:t>
      </w:r>
      <w:r w:rsidRPr="001C02E2">
        <w:t>calefacción y ventilación adecuada para prevenir la condensación de agua.</w:t>
      </w:r>
      <w:r w:rsidR="00766D7A">
        <w:t xml:space="preserve"> </w:t>
      </w:r>
    </w:p>
    <w:p w14:paraId="01FE4206" w14:textId="24D825E2" w:rsidR="001C02E2" w:rsidRPr="001C02E2" w:rsidRDefault="001C02E2" w:rsidP="001C02E2">
      <w:r w:rsidRPr="001C02E2">
        <w:t>Debe disponer de lámparas piloto visibles externamente que indiquen como mínimo los siguientes</w:t>
      </w:r>
      <w:r w:rsidR="00766D7A">
        <w:t xml:space="preserve"> </w:t>
      </w:r>
      <w:r w:rsidRPr="001C02E2">
        <w:t>estados operativos: sistema en operación, regeneramiento del elemento deshumectador en</w:t>
      </w:r>
      <w:r w:rsidR="00766D7A">
        <w:t xml:space="preserve"> </w:t>
      </w:r>
      <w:r w:rsidRPr="001C02E2">
        <w:t>proceso y falla en el sistema. Debe disponer de un sistema que permita el autodiagnóstico y la</w:t>
      </w:r>
      <w:r w:rsidR="00766D7A">
        <w:t xml:space="preserve"> </w:t>
      </w:r>
      <w:r w:rsidRPr="001C02E2">
        <w:t>prueba de sus funciones. El proponente deberá describir detalladamente cómo se realizan estas</w:t>
      </w:r>
      <w:r w:rsidR="00766D7A">
        <w:t xml:space="preserve"> </w:t>
      </w:r>
      <w:r w:rsidRPr="001C02E2">
        <w:t>funciones. Debe tener instalado en la salida del aire del deshumectador hacia el reactor un sensor</w:t>
      </w:r>
      <w:r w:rsidR="00766D7A">
        <w:t xml:space="preserve"> </w:t>
      </w:r>
      <w:r w:rsidRPr="001C02E2">
        <w:t>del contenido de humedad del aire o un sistema que garantice sólo el ingreso de aire seco. Este</w:t>
      </w:r>
      <w:r w:rsidR="00766D7A">
        <w:t xml:space="preserve"> </w:t>
      </w:r>
      <w:r w:rsidRPr="001C02E2">
        <w:t>sistema, elemento o sensor deberá ser reemplazable en campo por parte del usuario.</w:t>
      </w:r>
      <w:r w:rsidR="00766D7A">
        <w:t xml:space="preserve"> </w:t>
      </w:r>
      <w:r w:rsidRPr="001C02E2">
        <w:t xml:space="preserve"> </w:t>
      </w:r>
    </w:p>
    <w:p w14:paraId="12378D97" w14:textId="5087E403" w:rsidR="001C02E2" w:rsidRPr="001C02E2" w:rsidRDefault="001C02E2" w:rsidP="001C02E2">
      <w:r w:rsidRPr="001C02E2">
        <w:t>Con la información entregada por el sensor de humedad o sistema equivalente se deberá</w:t>
      </w:r>
      <w:r w:rsidR="00766D7A">
        <w:t xml:space="preserve"> </w:t>
      </w:r>
      <w:r w:rsidRPr="001C02E2">
        <w:t>disponer de un sistema de control inteligente, programado de tal forma que autónomamente</w:t>
      </w:r>
      <w:r w:rsidR="00766D7A">
        <w:t xml:space="preserve"> </w:t>
      </w:r>
      <w:r w:rsidRPr="001C02E2">
        <w:t>decida el momento óptimo para iniciar los ciclos de regeneramiento del elemento deshumectante.</w:t>
      </w:r>
      <w:r w:rsidR="00766D7A">
        <w:t xml:space="preserve"> </w:t>
      </w:r>
    </w:p>
    <w:p w14:paraId="6610AB93" w14:textId="2F24ED85" w:rsidR="001C02E2" w:rsidRPr="001C02E2" w:rsidRDefault="001C02E2" w:rsidP="001C02E2">
      <w:r w:rsidRPr="001C02E2">
        <w:t>El respirador deshumectante para la cuba principal del reactor deberá disponer de un sistema de</w:t>
      </w:r>
      <w:r w:rsidR="00766D7A">
        <w:t xml:space="preserve"> </w:t>
      </w:r>
      <w:r w:rsidRPr="001C02E2">
        <w:t>monitoreo</w:t>
      </w:r>
      <w:r w:rsidR="00766D7A">
        <w:t xml:space="preserve"> </w:t>
      </w:r>
      <w:r w:rsidRPr="001C02E2">
        <w:t>y</w:t>
      </w:r>
      <w:r w:rsidR="00766D7A">
        <w:t xml:space="preserve"> </w:t>
      </w:r>
      <w:r w:rsidRPr="001C02E2">
        <w:t>control</w:t>
      </w:r>
      <w:r w:rsidR="00766D7A">
        <w:t xml:space="preserve"> </w:t>
      </w:r>
      <w:r w:rsidRPr="001C02E2">
        <w:t>que</w:t>
      </w:r>
      <w:r w:rsidR="00766D7A">
        <w:t xml:space="preserve"> </w:t>
      </w:r>
      <w:r w:rsidRPr="001C02E2">
        <w:t>impida</w:t>
      </w:r>
      <w:r w:rsidR="00766D7A">
        <w:t xml:space="preserve"> </w:t>
      </w:r>
      <w:r w:rsidRPr="001C02E2">
        <w:t>iniciar</w:t>
      </w:r>
      <w:r w:rsidR="00766D7A">
        <w:t xml:space="preserve"> </w:t>
      </w:r>
      <w:r w:rsidRPr="001C02E2">
        <w:t>el</w:t>
      </w:r>
      <w:r w:rsidR="00766D7A">
        <w:t xml:space="preserve"> </w:t>
      </w:r>
      <w:r w:rsidRPr="001C02E2">
        <w:t>ciclo</w:t>
      </w:r>
      <w:r w:rsidR="00766D7A">
        <w:t xml:space="preserve"> </w:t>
      </w:r>
      <w:r w:rsidRPr="001C02E2">
        <w:t>de</w:t>
      </w:r>
      <w:r w:rsidR="00766D7A">
        <w:t xml:space="preserve"> </w:t>
      </w:r>
      <w:r w:rsidRPr="001C02E2">
        <w:t>regeneramiento</w:t>
      </w:r>
      <w:r w:rsidR="00766D7A">
        <w:t xml:space="preserve"> </w:t>
      </w:r>
      <w:r w:rsidRPr="001C02E2">
        <w:t>del</w:t>
      </w:r>
      <w:r w:rsidR="00766D7A">
        <w:t xml:space="preserve"> </w:t>
      </w:r>
      <w:r w:rsidRPr="001C02E2">
        <w:t>compartimento</w:t>
      </w:r>
      <w:r w:rsidR="00766D7A">
        <w:t xml:space="preserve"> </w:t>
      </w:r>
      <w:r w:rsidRPr="001C02E2">
        <w:t>deshumectante en uso cuando el flujo de aire es hacia el interior del reactor y de un contacto normalmente cerrado (NC) libre de potencial para la señalización de condición anormal en el</w:t>
      </w:r>
      <w:r w:rsidR="00766D7A">
        <w:t xml:space="preserve"> </w:t>
      </w:r>
      <w:r w:rsidRPr="001C02E2">
        <w:t>respirador y otro reversible (NC/NA) para señalizar que el ciclo de regeneramiento está en curso.</w:t>
      </w:r>
      <w:r w:rsidR="00766D7A">
        <w:t xml:space="preserve"> </w:t>
      </w:r>
      <w:r w:rsidRPr="001C02E2">
        <w:t xml:space="preserve"> </w:t>
      </w:r>
    </w:p>
    <w:p w14:paraId="28932688" w14:textId="2A7881C5" w:rsidR="001C02E2" w:rsidRPr="001C02E2" w:rsidRDefault="001C02E2" w:rsidP="001C02E2">
      <w:r w:rsidRPr="001C02E2">
        <w:t>La tubería de respiración entre el tanque conservador y el desecador deberá ser de acero</w:t>
      </w:r>
      <w:r w:rsidR="00766D7A">
        <w:t xml:space="preserve"> </w:t>
      </w:r>
      <w:r w:rsidRPr="001C02E2">
        <w:t>inoxidable minimizando al máximo el número de</w:t>
      </w:r>
      <w:r w:rsidR="00152498">
        <w:t xml:space="preserve"> uniones</w:t>
      </w:r>
      <w:r w:rsidRPr="001C02E2">
        <w:t xml:space="preserve">, sin </w:t>
      </w:r>
      <w:r w:rsidR="00152498" w:rsidRPr="001C02E2">
        <w:t>embarg</w:t>
      </w:r>
      <w:r w:rsidR="00152498">
        <w:t>o,</w:t>
      </w:r>
      <w:r w:rsidRPr="001C02E2">
        <w:t xml:space="preserve"> no se aceptarán más de dos uniones o juntas.</w:t>
      </w:r>
      <w:r w:rsidR="00766D7A">
        <w:t xml:space="preserve"> </w:t>
      </w:r>
      <w:r w:rsidRPr="001C02E2">
        <w:t xml:space="preserve">Estas uniones deberán ser selladas con empaques tipo </w:t>
      </w:r>
      <w:r w:rsidR="00035810">
        <w:br/>
      </w:r>
      <w:r w:rsidRPr="001C02E2">
        <w:t>O-Ring, no se aceptan empaques planos.</w:t>
      </w:r>
      <w:r w:rsidR="00766D7A">
        <w:t xml:space="preserve"> </w:t>
      </w:r>
    </w:p>
    <w:p w14:paraId="7C1996F1" w14:textId="7B148A62" w:rsidR="001C02E2" w:rsidRDefault="001C02E2" w:rsidP="00C73506">
      <w:pPr>
        <w:pStyle w:val="Ttulo4"/>
      </w:pPr>
      <w:r>
        <w:t>Estructuras para Montaje de Descargadores de Sobretensión</w:t>
      </w:r>
      <w:r w:rsidR="00766D7A">
        <w:t xml:space="preserve"> </w:t>
      </w:r>
    </w:p>
    <w:p w14:paraId="5BC0063A" w14:textId="01FADF34" w:rsidR="001C02E2" w:rsidRDefault="001C02E2" w:rsidP="001C02E2">
      <w:r w:rsidRPr="001C02E2">
        <w:t>El equipo debe suministrarse con los soportes adosados a las unidades para los Descargadores</w:t>
      </w:r>
      <w:r w:rsidR="00766D7A">
        <w:t xml:space="preserve"> </w:t>
      </w:r>
      <w:r w:rsidRPr="001C02E2">
        <w:t>de Sobretensión y los contadores de descargas en todos los niveles de tensión aplicables. En el</w:t>
      </w:r>
      <w:r w:rsidR="00766D7A">
        <w:t xml:space="preserve"> </w:t>
      </w:r>
      <w:r w:rsidRPr="001C02E2">
        <w:t>caso de 500 kV se podrá proponer una solución adosado o externa a las unidades.</w:t>
      </w:r>
      <w:r w:rsidR="00766D7A">
        <w:t xml:space="preserve"> </w:t>
      </w:r>
    </w:p>
    <w:p w14:paraId="6ACFEFB5" w14:textId="34042103" w:rsidR="00F0579E" w:rsidRPr="00EE690A" w:rsidRDefault="00F0579E" w:rsidP="00F0579E">
      <w:pPr>
        <w:pStyle w:val="Ttulo3"/>
      </w:pPr>
      <w:bookmarkStart w:id="39" w:name="_Ref191977584"/>
      <w:bookmarkStart w:id="40" w:name="_Toc192670608"/>
      <w:r>
        <w:t>Empaques</w:t>
      </w:r>
      <w:bookmarkEnd w:id="39"/>
      <w:bookmarkEnd w:id="40"/>
    </w:p>
    <w:p w14:paraId="20844303" w14:textId="29C95EE5" w:rsidR="00F0579E" w:rsidRPr="00F0579E" w:rsidRDefault="00F0579E" w:rsidP="00F0579E">
      <w:r w:rsidRPr="00F0579E">
        <w:t>En los transformadores de potencia, la vida útil de los empaques o juntas de nitrilo</w:t>
      </w:r>
      <w:r>
        <w:t xml:space="preserve"> </w:t>
      </w:r>
      <w:r w:rsidRPr="00F0579E">
        <w:t>(NBR - BUNA) es de aproximadamente entre 15-20 años y por lo tanto es significativamente más corta que la vida útil esperada de los reactores, que normalmente es de más de 30 años. El mantenimiento requerido para reemplazar las juntas en contacto con aceite en los reactores es costoso, demanda mucha logística y adicionalmente se requiere sacar de servicio la unidad (Overhaul). Por tal razón, la presente especificacion contempla el uso de empaquetaduras que conserven sus características técnicas en periodos similares a la vida útil de los equipos inductivos. De acuerdo con lo anterior, se requiere que las empaquetaduras que están en contacto con aceite estén fabricadas con materiales como los cauchos fluorados (Viton), que ofrecen una relación costo-beneficio en el largo plazo y un mejor desempeño.</w:t>
      </w:r>
    </w:p>
    <w:p w14:paraId="0D0B8849" w14:textId="77777777" w:rsidR="00F0579E" w:rsidRPr="00F0579E" w:rsidRDefault="00F0579E" w:rsidP="00F0579E">
      <w:r w:rsidRPr="00F0579E">
        <w:lastRenderedPageBreak/>
        <w:t>Las demás empaquetaduras de los accesorios de los equipos inductivos que no están en contacto con aceite aislante, pero están expuestas a la interperie (agua, aire, ozono, radiacion UV), se requiere que estén fabricadas en material EPDM (Etileno propileno dieno monómero)</w:t>
      </w:r>
    </w:p>
    <w:p w14:paraId="0E7802DB" w14:textId="77777777" w:rsidR="00F0579E" w:rsidRPr="00F0579E" w:rsidRDefault="00F0579E" w:rsidP="00F0579E">
      <w:r w:rsidRPr="00F0579E">
        <w:t>Todas las empaquetaduras deben ser fabricadas en una sola pieza o vulcanizadas. No se aceptan empaquetaduras unidas o pegadas.</w:t>
      </w:r>
    </w:p>
    <w:p w14:paraId="2D125716" w14:textId="77777777" w:rsidR="00F0579E" w:rsidRPr="00F0579E" w:rsidRDefault="00F0579E" w:rsidP="00F0579E">
      <w:r w:rsidRPr="00F0579E">
        <w:t>La superficie del vulcanizado deberá ser lisa y estar libre de estrías o rayas. La estructura debe ser uniforme, pareja y libre de porosidades.</w:t>
      </w:r>
    </w:p>
    <w:p w14:paraId="7D80C9C7" w14:textId="64EAAEE3" w:rsidR="00F0579E" w:rsidRPr="00F0579E" w:rsidRDefault="00F0579E" w:rsidP="00F0579E">
      <w:r w:rsidRPr="00F0579E">
        <w:t>Durante el montaje de algunas piezas verticales en el armado del transformador, se requiere hacer una sujecion o pegado temporal de la empaquetadura. Con el juego de empaquetaduras se debe suministrar el mejor fijador o pegante temporal que no afecte la estructura química ni mecánica de los materiales sellantes.</w:t>
      </w:r>
    </w:p>
    <w:p w14:paraId="1813FF58" w14:textId="755FDCEC" w:rsidR="0060242C" w:rsidRPr="00654259" w:rsidRDefault="00C73506" w:rsidP="0060242C">
      <w:pPr>
        <w:pStyle w:val="Ttulo1"/>
        <w:rPr>
          <w:rFonts w:cs="Arial"/>
        </w:rPr>
      </w:pPr>
      <w:bookmarkStart w:id="41" w:name="_Toc192670609"/>
      <w:r>
        <w:rPr>
          <w:rFonts w:cs="Arial"/>
        </w:rPr>
        <w:t>PRUEBAS Y ENSAYOS</w:t>
      </w:r>
      <w:bookmarkEnd w:id="41"/>
    </w:p>
    <w:p w14:paraId="0A4EA1BB" w14:textId="692C6FA3" w:rsidR="0060242C" w:rsidRDefault="0072439D" w:rsidP="00C73506">
      <w:pPr>
        <w:keepLines/>
        <w:rPr>
          <w:rFonts w:cs="Arial"/>
        </w:rPr>
      </w:pPr>
      <w:r w:rsidRPr="0072439D">
        <w:rPr>
          <w:rFonts w:cs="Arial"/>
        </w:rPr>
        <w:t xml:space="preserve">El Fabricante deberá </w:t>
      </w:r>
      <w:r>
        <w:rPr>
          <w:rFonts w:cs="Arial"/>
        </w:rPr>
        <w:t xml:space="preserve">cumplir los lineamientos de la última versión de las publicaciones IEC y ANSI/IEEE aplicables y </w:t>
      </w:r>
      <w:r w:rsidRPr="0072439D">
        <w:rPr>
          <w:rFonts w:cs="Arial"/>
        </w:rPr>
        <w:t>presentar en su propuesta un cronograma detallado de la fabricación del equipo o los equipos. Luego de la adjudicación, este cronograma, unido al Manual de Calidad que lleva a cabo el Fabricante para controlar la fabricación de sus productos.</w:t>
      </w:r>
    </w:p>
    <w:p w14:paraId="35D7D716" w14:textId="77777777" w:rsidR="002C0D38" w:rsidRPr="00654259" w:rsidRDefault="002C0D38" w:rsidP="002C0D38">
      <w:pPr>
        <w:pStyle w:val="Ttulo1"/>
        <w:rPr>
          <w:rFonts w:cs="Arial"/>
        </w:rPr>
      </w:pPr>
      <w:bookmarkStart w:id="42" w:name="_Toc152226643"/>
      <w:bookmarkStart w:id="43" w:name="_Toc189053347"/>
      <w:bookmarkStart w:id="44" w:name="_Hlk189061589"/>
      <w:bookmarkStart w:id="45" w:name="_Toc192670610"/>
      <w:r w:rsidRPr="00654259">
        <w:rPr>
          <w:rFonts w:cs="Arial"/>
        </w:rPr>
        <w:t>REQUISITOS PARA EVITAR LA CORROSIÓN</w:t>
      </w:r>
      <w:bookmarkEnd w:id="42"/>
      <w:bookmarkEnd w:id="43"/>
      <w:bookmarkEnd w:id="45"/>
    </w:p>
    <w:p w14:paraId="3463343F" w14:textId="77777777" w:rsidR="002C0D38" w:rsidRPr="00654259" w:rsidRDefault="002C0D38" w:rsidP="002C0D38">
      <w:pPr>
        <w:rPr>
          <w:rFonts w:cs="Arial"/>
        </w:rPr>
      </w:pPr>
      <w:bookmarkStart w:id="46" w:name="_Hlk189061618"/>
      <w:r w:rsidRPr="00654259">
        <w:rPr>
          <w:rFonts w:cs="Arial"/>
        </w:rPr>
        <w:t>Todos los elementos expuestos a la intemperie deberán cumplir con los siguientes requisitos:</w:t>
      </w:r>
    </w:p>
    <w:p w14:paraId="5CD812C7" w14:textId="77777777" w:rsidR="002C0D38" w:rsidRPr="00654259" w:rsidRDefault="002C0D38" w:rsidP="002C0D38">
      <w:pPr>
        <w:rPr>
          <w:rFonts w:cs="Arial"/>
        </w:rPr>
      </w:pPr>
      <w:r w:rsidRPr="00654259">
        <w:rPr>
          <w:rFonts w:cs="Arial"/>
        </w:rPr>
        <w:t>Los elementos de fierro o acero serán galvanizados por inmersión en caliente. Esta galvanización deberá cumplir con las normas ASTM última edición. Se usará zinc de la calidad "Intermediate" o superior, de acuerdo con las normas ASTM. Se aceptará galvanizados bajo normas de países de la Unión Europea siempre que el FABRICANTE demuestre su similitud con las normas ASTM en un cuadro comparativo e incluya en su propuesta dicha norma en español o inglés.</w:t>
      </w:r>
    </w:p>
    <w:p w14:paraId="6855377B" w14:textId="77777777" w:rsidR="002C0D38" w:rsidRPr="00654259" w:rsidRDefault="002C0D38" w:rsidP="002C0D38">
      <w:pPr>
        <w:rPr>
          <w:rFonts w:cs="Arial"/>
        </w:rPr>
      </w:pPr>
      <w:r w:rsidRPr="00654259">
        <w:rPr>
          <w:rFonts w:cs="Arial"/>
        </w:rPr>
        <w:t>Para evitar la corrosión galvánica que se presenta en la zona de materiales diferentes en contacto, deberán proveerse combinaciones de metales o aleaciones que no produzcan una diferencia de potencial galvánico superior a 0,6 V (excepto elementos bimetálicos).</w:t>
      </w:r>
    </w:p>
    <w:p w14:paraId="283E45B3" w14:textId="47038EA5" w:rsidR="002C0D38" w:rsidRPr="00654259" w:rsidRDefault="002C0D38" w:rsidP="002C0D38">
      <w:pPr>
        <w:rPr>
          <w:rFonts w:cs="Arial"/>
        </w:rPr>
      </w:pPr>
      <w:r w:rsidRPr="00654259">
        <w:rPr>
          <w:rFonts w:cs="Arial"/>
        </w:rPr>
        <w:t>Los elementos de aluminio a la intemperie deben ser anodizados según normas de países de la Unión Europea o de Estados Unidos de Norteamérica. Debe ser incluida una descripción de este tratamiento e indicarse la norma que utiliza EL FABRICANTE.</w:t>
      </w:r>
    </w:p>
    <w:p w14:paraId="78049999" w14:textId="77777777" w:rsidR="002C0D38" w:rsidRPr="00654259" w:rsidRDefault="002C0D38" w:rsidP="002C0D38">
      <w:pPr>
        <w:rPr>
          <w:rFonts w:cs="Arial"/>
        </w:rPr>
      </w:pPr>
      <w:r w:rsidRPr="00654259">
        <w:rPr>
          <w:rFonts w:cs="Arial"/>
        </w:rPr>
        <w:t>Además del galvanizado mencionado anteriormente y dependiendo del ambiente en el cual serán montados los equipos, excepto los terminales de conexión eléctrica y las superficies de contacto principales, toda otra superficie metálica deberá ser protegida con revestimientos anticorrosivos</w:t>
      </w:r>
      <w:bookmarkEnd w:id="46"/>
      <w:r w:rsidRPr="00654259">
        <w:rPr>
          <w:rFonts w:cs="Arial"/>
        </w:rPr>
        <w:t>.</w:t>
      </w:r>
    </w:p>
    <w:p w14:paraId="75B2A66B" w14:textId="459D4416" w:rsidR="002C0D38" w:rsidRPr="002C0D38" w:rsidRDefault="002C0D38" w:rsidP="005E3F88">
      <w:pPr>
        <w:pStyle w:val="Ttulo1"/>
        <w:rPr>
          <w:rFonts w:cs="Arial"/>
        </w:rPr>
      </w:pPr>
      <w:bookmarkStart w:id="47" w:name="_Toc192670611"/>
      <w:bookmarkEnd w:id="44"/>
      <w:r w:rsidRPr="002C0D38">
        <w:rPr>
          <w:rFonts w:cs="Arial"/>
        </w:rPr>
        <w:lastRenderedPageBreak/>
        <w:t>INFORMACIÓN A ENTREGAR POR EL FABRICANTE</w:t>
      </w:r>
      <w:bookmarkEnd w:id="47"/>
      <w:r w:rsidRPr="002C0D38">
        <w:rPr>
          <w:rFonts w:cs="Arial"/>
        </w:rPr>
        <w:t xml:space="preserve"> </w:t>
      </w:r>
    </w:p>
    <w:p w14:paraId="61A754F9" w14:textId="77777777" w:rsidR="002C0D38" w:rsidRPr="00ED3192" w:rsidRDefault="002C0D38" w:rsidP="002C0D38">
      <w:pPr>
        <w:pStyle w:val="Ttulo2"/>
      </w:pPr>
      <w:bookmarkStart w:id="48" w:name="_Toc192670612"/>
      <w:r>
        <w:t>DOCUMENTACIÓN TÉCNICA</w:t>
      </w:r>
      <w:bookmarkEnd w:id="48"/>
    </w:p>
    <w:p w14:paraId="6B73C945" w14:textId="77777777" w:rsidR="002C0D38" w:rsidRPr="00654259" w:rsidRDefault="002C0D38" w:rsidP="002C0D38">
      <w:pPr>
        <w:rPr>
          <w:rFonts w:cs="Arial"/>
        </w:rPr>
      </w:pPr>
      <w:bookmarkStart w:id="49" w:name="_Hlk189061974"/>
      <w:r w:rsidRPr="00654259">
        <w:rPr>
          <w:rFonts w:cs="Arial"/>
        </w:rPr>
        <w:t xml:space="preserve">Dentro de quince (15) días de colocada la orden de compra, EL FABRICANTE deberá suministrar cuatro (4) ejemplares en papel y </w:t>
      </w:r>
      <w:bookmarkStart w:id="50" w:name="_Hlk51930856"/>
      <w:r w:rsidRPr="00654259">
        <w:rPr>
          <w:rFonts w:cs="Arial"/>
        </w:rPr>
        <w:t xml:space="preserve">una memoria USB </w:t>
      </w:r>
      <w:bookmarkEnd w:id="50"/>
      <w:r w:rsidRPr="00654259">
        <w:rPr>
          <w:rFonts w:cs="Arial"/>
        </w:rPr>
        <w:t xml:space="preserve">con la información general relacionada con el equipo ordenado. En particular, se suministrarán las siguientes informaciones: </w:t>
      </w:r>
    </w:p>
    <w:p w14:paraId="53FD3CB9" w14:textId="77777777" w:rsidR="002C0D38" w:rsidRPr="00C554E8" w:rsidRDefault="002C0D38" w:rsidP="002C0D38">
      <w:pPr>
        <w:pStyle w:val="Im3Vietanormal1"/>
        <w:keepLines/>
        <w:rPr>
          <w:rFonts w:ascii="Arial" w:hAnsi="Arial"/>
        </w:rPr>
      </w:pPr>
      <w:r w:rsidRPr="00C554E8">
        <w:rPr>
          <w:rFonts w:ascii="Arial" w:hAnsi="Arial"/>
        </w:rPr>
        <w:t>Cuatro (4) copias de las instrucciones completas en idioma español para el montaje, puesta en servicio y mantención de los equipos, incluyendo todos los planos y catálogos del equipo.</w:t>
      </w:r>
    </w:p>
    <w:p w14:paraId="350F6B56" w14:textId="77777777" w:rsidR="002C0D38" w:rsidRPr="00C554E8" w:rsidRDefault="002C0D38" w:rsidP="002C0D38">
      <w:pPr>
        <w:pStyle w:val="Im3Vietanormal1"/>
        <w:keepLines/>
        <w:rPr>
          <w:rFonts w:ascii="Arial" w:hAnsi="Arial"/>
        </w:rPr>
      </w:pPr>
      <w:r w:rsidRPr="00C554E8">
        <w:rPr>
          <w:rFonts w:ascii="Arial" w:hAnsi="Arial"/>
        </w:rPr>
        <w:t>Cuatro (4) copias de los protocolos completos de prueba para cada equipo.</w:t>
      </w:r>
    </w:p>
    <w:p w14:paraId="2B958BD3" w14:textId="77777777" w:rsidR="002C0D38" w:rsidRPr="00C554E8" w:rsidRDefault="002C0D38" w:rsidP="002C0D38">
      <w:pPr>
        <w:pStyle w:val="Im3Vietanormal1"/>
        <w:keepLines/>
        <w:rPr>
          <w:rFonts w:ascii="Arial" w:hAnsi="Arial"/>
        </w:rPr>
      </w:pPr>
      <w:r w:rsidRPr="00C554E8">
        <w:rPr>
          <w:rFonts w:ascii="Arial" w:hAnsi="Arial"/>
        </w:rPr>
        <w:t>Manual de planos y diagramas eléctricos de conexión y alambrado de los equipos, completos.</w:t>
      </w:r>
    </w:p>
    <w:p w14:paraId="2321DF5E" w14:textId="77777777" w:rsidR="002C0D38" w:rsidRPr="00C554E8" w:rsidRDefault="002C0D38" w:rsidP="002C0D38">
      <w:pPr>
        <w:pStyle w:val="Im3Vietanormal1"/>
        <w:keepLines/>
        <w:rPr>
          <w:rFonts w:ascii="Arial" w:hAnsi="Arial"/>
        </w:rPr>
      </w:pPr>
      <w:r w:rsidRPr="00C554E8">
        <w:rPr>
          <w:rFonts w:ascii="Arial" w:hAnsi="Arial"/>
        </w:rPr>
        <w:t>Manuales de operación y mantención, que incluirán:</w:t>
      </w:r>
    </w:p>
    <w:p w14:paraId="6582D816" w14:textId="77777777" w:rsidR="002C0D38" w:rsidRPr="00C554E8" w:rsidRDefault="002C0D38" w:rsidP="002C0D38">
      <w:pPr>
        <w:pStyle w:val="Estilo4"/>
        <w:keepLines/>
        <w:rPr>
          <w:rFonts w:ascii="Arial" w:hAnsi="Arial"/>
        </w:rPr>
      </w:pPr>
      <w:r w:rsidRPr="00C554E8">
        <w:rPr>
          <w:rFonts w:ascii="Arial" w:hAnsi="Arial"/>
        </w:rPr>
        <w:t>Manuales de partes.</w:t>
      </w:r>
    </w:p>
    <w:p w14:paraId="67A8B402" w14:textId="77777777" w:rsidR="002C0D38" w:rsidRPr="00C554E8" w:rsidRDefault="002C0D38" w:rsidP="002C0D38">
      <w:pPr>
        <w:pStyle w:val="Estilo4"/>
        <w:keepLines/>
        <w:rPr>
          <w:rFonts w:ascii="Arial" w:hAnsi="Arial"/>
        </w:rPr>
      </w:pPr>
      <w:r w:rsidRPr="00C554E8">
        <w:rPr>
          <w:rFonts w:ascii="Arial" w:hAnsi="Arial"/>
        </w:rPr>
        <w:t>Manual de instalación.</w:t>
      </w:r>
    </w:p>
    <w:p w14:paraId="4E0E9FC5" w14:textId="77777777" w:rsidR="002C0D38" w:rsidRPr="00C554E8" w:rsidRDefault="002C0D38" w:rsidP="002C0D38">
      <w:pPr>
        <w:pStyle w:val="Im3Vietanormal1"/>
        <w:keepLines/>
        <w:rPr>
          <w:rFonts w:ascii="Arial" w:hAnsi="Arial"/>
        </w:rPr>
      </w:pPr>
      <w:r w:rsidRPr="00C554E8">
        <w:rPr>
          <w:rFonts w:ascii="Arial" w:hAnsi="Arial"/>
        </w:rPr>
        <w:t>Dossier final de calidad e ingeniería incluyendo:</w:t>
      </w:r>
    </w:p>
    <w:p w14:paraId="221429C0" w14:textId="77777777" w:rsidR="002C0D38" w:rsidRPr="00C554E8" w:rsidRDefault="002C0D38" w:rsidP="002C0D38">
      <w:pPr>
        <w:pStyle w:val="Estilo4"/>
        <w:keepLines/>
        <w:rPr>
          <w:rFonts w:ascii="Arial" w:hAnsi="Arial"/>
        </w:rPr>
      </w:pPr>
      <w:r w:rsidRPr="00C554E8">
        <w:rPr>
          <w:rFonts w:ascii="Arial" w:hAnsi="Arial"/>
        </w:rPr>
        <w:t>Planos de la disposición general mostrando las principales dimensiones del equipamiento suministrado, indicando como mínimo lo siguiente:</w:t>
      </w:r>
    </w:p>
    <w:p w14:paraId="7A9274C7" w14:textId="77777777" w:rsidR="002C0D38" w:rsidRPr="00C554E8" w:rsidRDefault="002C0D38" w:rsidP="002C0D38">
      <w:pPr>
        <w:pStyle w:val="Estilo5"/>
        <w:keepLines/>
        <w:rPr>
          <w:rFonts w:ascii="Arial" w:hAnsi="Arial"/>
        </w:rPr>
      </w:pPr>
      <w:r w:rsidRPr="00C554E8">
        <w:rPr>
          <w:rFonts w:ascii="Arial" w:hAnsi="Arial"/>
        </w:rPr>
        <w:t>Plantas y elevaciones.</w:t>
      </w:r>
    </w:p>
    <w:p w14:paraId="5F96E1D0" w14:textId="77777777" w:rsidR="002C0D38" w:rsidRPr="00C554E8" w:rsidRDefault="002C0D38" w:rsidP="002C0D38">
      <w:pPr>
        <w:pStyle w:val="Estilo5"/>
        <w:keepLines/>
        <w:rPr>
          <w:rFonts w:ascii="Arial" w:hAnsi="Arial"/>
        </w:rPr>
      </w:pPr>
      <w:r w:rsidRPr="00C554E8">
        <w:rPr>
          <w:rFonts w:ascii="Arial" w:hAnsi="Arial"/>
        </w:rPr>
        <w:t>Ubicación de los componentes.</w:t>
      </w:r>
    </w:p>
    <w:p w14:paraId="3A61DB94" w14:textId="77777777" w:rsidR="002C0D38" w:rsidRPr="00C554E8" w:rsidRDefault="002C0D38" w:rsidP="002C0D38">
      <w:pPr>
        <w:pStyle w:val="Estilo5"/>
        <w:keepLines/>
        <w:rPr>
          <w:rFonts w:ascii="Arial" w:hAnsi="Arial"/>
        </w:rPr>
      </w:pPr>
      <w:r w:rsidRPr="00C554E8">
        <w:rPr>
          <w:rFonts w:ascii="Arial" w:hAnsi="Arial"/>
        </w:rPr>
        <w:t>Espacios libres requeridos.</w:t>
      </w:r>
    </w:p>
    <w:p w14:paraId="57318FA3" w14:textId="77777777" w:rsidR="002C0D38" w:rsidRPr="00C554E8" w:rsidRDefault="002C0D38" w:rsidP="002C0D38">
      <w:pPr>
        <w:pStyle w:val="Estilo5"/>
        <w:keepLines/>
        <w:rPr>
          <w:rFonts w:ascii="Arial" w:hAnsi="Arial"/>
        </w:rPr>
      </w:pPr>
      <w:r w:rsidRPr="00C554E8">
        <w:rPr>
          <w:rFonts w:ascii="Arial" w:hAnsi="Arial"/>
        </w:rPr>
        <w:t>Puntos de conexión de los cables de poder. Detalle de los terminales.</w:t>
      </w:r>
    </w:p>
    <w:p w14:paraId="23603603" w14:textId="77777777" w:rsidR="002C0D38" w:rsidRPr="00C554E8" w:rsidRDefault="002C0D38" w:rsidP="002C0D38">
      <w:pPr>
        <w:pStyle w:val="Estilo5"/>
        <w:keepLines/>
        <w:rPr>
          <w:rFonts w:ascii="Arial" w:hAnsi="Arial"/>
        </w:rPr>
      </w:pPr>
      <w:r w:rsidRPr="00C554E8">
        <w:rPr>
          <w:rFonts w:ascii="Arial" w:hAnsi="Arial"/>
        </w:rPr>
        <w:t>Pesos de los equipos</w:t>
      </w:r>
    </w:p>
    <w:p w14:paraId="3D04C3BE" w14:textId="77777777" w:rsidR="002C0D38" w:rsidRPr="00C554E8" w:rsidRDefault="002C0D38" w:rsidP="002C0D38">
      <w:pPr>
        <w:pStyle w:val="Estilo5"/>
        <w:keepLines/>
        <w:rPr>
          <w:rFonts w:ascii="Arial" w:hAnsi="Arial"/>
        </w:rPr>
      </w:pPr>
      <w:r w:rsidRPr="00C554E8">
        <w:rPr>
          <w:rFonts w:ascii="Arial" w:hAnsi="Arial"/>
        </w:rPr>
        <w:t>Peso de embarque para el total y cada una de las secciones.</w:t>
      </w:r>
    </w:p>
    <w:p w14:paraId="7AD621C4" w14:textId="77777777" w:rsidR="002C0D38" w:rsidRPr="00C554E8" w:rsidRDefault="002C0D38" w:rsidP="002C0D38">
      <w:pPr>
        <w:pStyle w:val="Estilo5"/>
        <w:keepLines/>
        <w:rPr>
          <w:rFonts w:ascii="Arial" w:hAnsi="Arial"/>
        </w:rPr>
      </w:pPr>
      <w:r w:rsidRPr="00C554E8">
        <w:rPr>
          <w:rFonts w:ascii="Arial" w:hAnsi="Arial"/>
        </w:rPr>
        <w:t>Lista de identificación conteniendo todas las designaciones del FABRICANTE para los dispositivos de fuerza, control e instrumentación del equipo.</w:t>
      </w:r>
    </w:p>
    <w:p w14:paraId="03DA62EE" w14:textId="77777777" w:rsidR="002C0D38" w:rsidRPr="00C554E8" w:rsidRDefault="002C0D38" w:rsidP="002C0D38">
      <w:pPr>
        <w:pStyle w:val="Estilo4"/>
        <w:keepLines/>
        <w:rPr>
          <w:rFonts w:ascii="Arial" w:hAnsi="Arial"/>
        </w:rPr>
      </w:pPr>
      <w:r w:rsidRPr="00C554E8">
        <w:rPr>
          <w:rFonts w:ascii="Arial" w:hAnsi="Arial"/>
        </w:rPr>
        <w:t>Plano de la placa de datos característicos de los equipos.</w:t>
      </w:r>
    </w:p>
    <w:p w14:paraId="6C11E859" w14:textId="77777777" w:rsidR="002C0D38" w:rsidRPr="00C554E8" w:rsidRDefault="002C0D38" w:rsidP="002C0D38">
      <w:pPr>
        <w:pStyle w:val="Estilo4"/>
        <w:keepLines/>
        <w:rPr>
          <w:rFonts w:ascii="Arial" w:hAnsi="Arial"/>
        </w:rPr>
      </w:pPr>
      <w:r w:rsidRPr="00C554E8">
        <w:rPr>
          <w:rFonts w:ascii="Arial" w:hAnsi="Arial"/>
        </w:rPr>
        <w:t>Memorias de cálculo donde se demuestre que los equipos resisten las combinaciones de cargas producidas durante un sismo (tirón, viento y sismo) cumpliendo con las normas indicadas en el punto 4 de la presente especificación.</w:t>
      </w:r>
    </w:p>
    <w:p w14:paraId="060B9EC3" w14:textId="77777777" w:rsidR="002C0D38" w:rsidRPr="00C554E8" w:rsidRDefault="002C0D38" w:rsidP="002C0D38">
      <w:pPr>
        <w:pStyle w:val="Estilo4"/>
        <w:keepLines/>
        <w:rPr>
          <w:rFonts w:ascii="Arial" w:hAnsi="Arial"/>
        </w:rPr>
      </w:pPr>
      <w:r w:rsidRPr="00C554E8">
        <w:rPr>
          <w:rFonts w:ascii="Arial" w:hAnsi="Arial"/>
        </w:rPr>
        <w:t xml:space="preserve">Planos mostrando tamaño y ubicación de las perforaciones para los anclajes del equipamiento, señalando las cargas estáticas y dinámicas máximas sobre la estructura de soporte. </w:t>
      </w:r>
    </w:p>
    <w:p w14:paraId="06D65F35" w14:textId="77777777" w:rsidR="002C0D38" w:rsidRPr="00C554E8" w:rsidRDefault="002C0D38" w:rsidP="002C0D38">
      <w:pPr>
        <w:pStyle w:val="Estilo4"/>
        <w:keepLines/>
        <w:rPr>
          <w:rFonts w:ascii="Arial" w:hAnsi="Arial"/>
        </w:rPr>
      </w:pPr>
      <w:r w:rsidRPr="00C554E8">
        <w:rPr>
          <w:rFonts w:ascii="Arial" w:hAnsi="Arial"/>
        </w:rPr>
        <w:t>Catálogos originales, planos de dimensiones, características completas.</w:t>
      </w:r>
    </w:p>
    <w:p w14:paraId="690F28DA" w14:textId="77777777" w:rsidR="002C0D38" w:rsidRPr="00C554E8" w:rsidRDefault="002C0D38" w:rsidP="002C0D38">
      <w:pPr>
        <w:pStyle w:val="Estilo4"/>
        <w:keepLines/>
        <w:rPr>
          <w:rFonts w:ascii="Arial" w:hAnsi="Arial"/>
        </w:rPr>
      </w:pPr>
      <w:r w:rsidRPr="00C554E8">
        <w:rPr>
          <w:rFonts w:ascii="Arial" w:hAnsi="Arial"/>
        </w:rPr>
        <w:t>Procedimientos de inspección del suministro.</w:t>
      </w:r>
    </w:p>
    <w:p w14:paraId="059F20AB" w14:textId="77777777" w:rsidR="002C0D38" w:rsidRPr="00C554E8" w:rsidRDefault="002C0D38" w:rsidP="002C0D38">
      <w:pPr>
        <w:pStyle w:val="Estilo4"/>
        <w:keepLines/>
        <w:rPr>
          <w:rFonts w:ascii="Arial" w:hAnsi="Arial"/>
        </w:rPr>
      </w:pPr>
      <w:r w:rsidRPr="00C554E8">
        <w:rPr>
          <w:rFonts w:ascii="Arial" w:hAnsi="Arial"/>
        </w:rPr>
        <w:t>Informe con protocolos y certificados de pruebas realizadas.</w:t>
      </w:r>
    </w:p>
    <w:p w14:paraId="44B5020F" w14:textId="77777777" w:rsidR="002C0D38" w:rsidRPr="00C554E8" w:rsidRDefault="002C0D38" w:rsidP="002C0D38">
      <w:pPr>
        <w:pStyle w:val="Estilo4"/>
        <w:keepLines/>
        <w:rPr>
          <w:rFonts w:ascii="Arial" w:hAnsi="Arial"/>
        </w:rPr>
      </w:pPr>
      <w:r w:rsidRPr="00C554E8">
        <w:rPr>
          <w:rFonts w:ascii="Arial" w:hAnsi="Arial"/>
        </w:rPr>
        <w:t>Listado de materiales incluidos con el suministro.</w:t>
      </w:r>
    </w:p>
    <w:p w14:paraId="6F1CCD4B" w14:textId="77777777" w:rsidR="002C0D38" w:rsidRPr="00C554E8" w:rsidRDefault="002C0D38" w:rsidP="002C0D38">
      <w:pPr>
        <w:pStyle w:val="Estilo4"/>
        <w:keepLines/>
        <w:rPr>
          <w:rFonts w:ascii="Arial" w:hAnsi="Arial"/>
        </w:rPr>
      </w:pPr>
      <w:r w:rsidRPr="00C554E8">
        <w:rPr>
          <w:rFonts w:ascii="Arial" w:hAnsi="Arial"/>
        </w:rPr>
        <w:t>Instrucciones para el transporte, manejo, izado, montaje, puesta en servicio, operación, reparación y mantención del equipamiento.</w:t>
      </w:r>
    </w:p>
    <w:p w14:paraId="3EFC99E7" w14:textId="77777777" w:rsidR="002C0D38" w:rsidRPr="00C554E8" w:rsidRDefault="002C0D38" w:rsidP="002C0D38">
      <w:pPr>
        <w:pStyle w:val="Estilo4"/>
        <w:keepLines/>
        <w:rPr>
          <w:rFonts w:ascii="Arial" w:hAnsi="Arial"/>
        </w:rPr>
      </w:pPr>
      <w:r w:rsidRPr="00C554E8">
        <w:rPr>
          <w:rFonts w:ascii="Arial" w:hAnsi="Arial"/>
        </w:rPr>
        <w:t>Manual de montaje de los equipos con indicación de los torques de apriete de todos los pernos y tuercas que se instalan en la obra.</w:t>
      </w:r>
    </w:p>
    <w:p w14:paraId="7BA8FCDE" w14:textId="77777777" w:rsidR="002C0D38" w:rsidRPr="00C554E8" w:rsidRDefault="002C0D38" w:rsidP="002C0D38">
      <w:pPr>
        <w:pStyle w:val="Estilo4"/>
        <w:keepLines/>
        <w:rPr>
          <w:rFonts w:ascii="Arial" w:hAnsi="Arial"/>
        </w:rPr>
      </w:pPr>
      <w:r w:rsidRPr="00C554E8">
        <w:rPr>
          <w:rFonts w:ascii="Arial" w:hAnsi="Arial"/>
        </w:rPr>
        <w:lastRenderedPageBreak/>
        <w:t>Hoja de datos certificada del suministro.</w:t>
      </w:r>
    </w:p>
    <w:p w14:paraId="1CF9DB91" w14:textId="77777777" w:rsidR="002C0D38" w:rsidRPr="00654259" w:rsidRDefault="002C0D38" w:rsidP="002C0D38">
      <w:pPr>
        <w:rPr>
          <w:rFonts w:cs="Arial"/>
        </w:rPr>
      </w:pPr>
      <w:r w:rsidRPr="00654259">
        <w:rPr>
          <w:rFonts w:cs="Arial"/>
        </w:rPr>
        <w:t>Además de las copias en papel requeridas, EL FABRICANTE deberá enviar los documentos indicados en archivos digitales en una memoria USB. Los archivos que se entreguen, según corresponda, deberán ser compatibles con los siguientes programas en las versiones indicadas, en caso contrario, deberá solicitarse la aprobación del PROPIETARIO, para el envío en otras versiones:</w:t>
      </w:r>
    </w:p>
    <w:p w14:paraId="38691A86" w14:textId="77777777" w:rsidR="002C0D38" w:rsidRPr="00C554E8" w:rsidRDefault="002C0D38" w:rsidP="002C0D38">
      <w:pPr>
        <w:pStyle w:val="Estilo5"/>
        <w:keepLines/>
        <w:rPr>
          <w:rFonts w:ascii="Arial" w:hAnsi="Arial" w:cs="Arial"/>
        </w:rPr>
      </w:pPr>
      <w:r w:rsidRPr="00C554E8">
        <w:rPr>
          <w:rFonts w:ascii="Arial" w:hAnsi="Arial" w:cs="Arial"/>
        </w:rPr>
        <w:t>Planos AUTOCAD</w:t>
      </w:r>
      <w:r>
        <w:rPr>
          <w:rFonts w:ascii="Arial" w:hAnsi="Arial" w:cs="Arial"/>
        </w:rPr>
        <w:t xml:space="preserve"> 2013.</w:t>
      </w:r>
    </w:p>
    <w:p w14:paraId="332B6025" w14:textId="77777777" w:rsidR="002C0D38" w:rsidRPr="00C554E8" w:rsidRDefault="002C0D38" w:rsidP="002C0D38">
      <w:pPr>
        <w:pStyle w:val="Estilo5"/>
        <w:keepLines/>
        <w:rPr>
          <w:rFonts w:ascii="Arial" w:hAnsi="Arial" w:cs="Arial"/>
        </w:rPr>
      </w:pPr>
      <w:r w:rsidRPr="00C554E8">
        <w:rPr>
          <w:rFonts w:ascii="Arial" w:hAnsi="Arial" w:cs="Arial"/>
        </w:rPr>
        <w:t xml:space="preserve">Textos WORD 2013 </w:t>
      </w:r>
      <w:r>
        <w:rPr>
          <w:rFonts w:ascii="Arial" w:hAnsi="Arial" w:cs="Arial"/>
        </w:rPr>
        <w:t>o superiores</w:t>
      </w:r>
      <w:r w:rsidRPr="00C554E8">
        <w:rPr>
          <w:rFonts w:ascii="Arial" w:hAnsi="Arial" w:cs="Arial"/>
        </w:rPr>
        <w:t>.</w:t>
      </w:r>
    </w:p>
    <w:p w14:paraId="221440A3" w14:textId="77777777" w:rsidR="002C0D38" w:rsidRPr="00C554E8" w:rsidRDefault="002C0D38" w:rsidP="002C0D38">
      <w:pPr>
        <w:pStyle w:val="Estilo5"/>
        <w:keepLines/>
        <w:rPr>
          <w:rFonts w:ascii="Arial" w:hAnsi="Arial" w:cs="Arial"/>
        </w:rPr>
      </w:pPr>
      <w:r w:rsidRPr="00C554E8">
        <w:rPr>
          <w:rFonts w:ascii="Arial" w:hAnsi="Arial" w:cs="Arial"/>
        </w:rPr>
        <w:t>Planillas EXCEL 2013</w:t>
      </w:r>
      <w:r>
        <w:rPr>
          <w:rFonts w:ascii="Arial" w:hAnsi="Arial" w:cs="Arial"/>
        </w:rPr>
        <w:t xml:space="preserve"> o superiores.</w:t>
      </w:r>
    </w:p>
    <w:p w14:paraId="7E0074D8" w14:textId="77777777" w:rsidR="002C0D38" w:rsidRPr="00654259" w:rsidRDefault="002C0D38" w:rsidP="002C0D38">
      <w:pPr>
        <w:rPr>
          <w:rFonts w:cs="Arial"/>
        </w:rPr>
      </w:pPr>
      <w:r w:rsidRPr="00654259">
        <w:rPr>
          <w:rFonts w:cs="Arial"/>
        </w:rPr>
        <w:t>Los documentos y planos en formato digital deberán ser enviados antes del despacho de los suministros con la finalidad de que el PROPIETARIO comente, acepte o apruebe la información enviada. Se debe prever el envío de esta información con la debida antelación, para evitar retrasos, debido a los posibles comentarios a ellos.</w:t>
      </w:r>
    </w:p>
    <w:p w14:paraId="728F752E" w14:textId="77777777" w:rsidR="002C0D38" w:rsidRPr="00654259" w:rsidRDefault="002C0D38" w:rsidP="002C0D38">
      <w:pPr>
        <w:rPr>
          <w:rFonts w:cs="Arial"/>
        </w:rPr>
      </w:pPr>
      <w:r w:rsidRPr="00654259">
        <w:rPr>
          <w:rFonts w:cs="Arial"/>
        </w:rPr>
        <w:t>La información de ingeniería deberá ser escrita en español. Documentos en otro idioma no serán aceptados</w:t>
      </w:r>
      <w:r>
        <w:rPr>
          <w:rFonts w:cs="Arial"/>
        </w:rPr>
        <w:t>.</w:t>
      </w:r>
    </w:p>
    <w:p w14:paraId="048F6984" w14:textId="77777777" w:rsidR="002C0D38" w:rsidRPr="00654259" w:rsidRDefault="002C0D38" w:rsidP="002C0D38">
      <w:pPr>
        <w:rPr>
          <w:rFonts w:cs="Arial"/>
        </w:rPr>
      </w:pPr>
      <w:r w:rsidRPr="00654259">
        <w:rPr>
          <w:rFonts w:cs="Arial"/>
        </w:rPr>
        <w:t>Las medidas y cálculos serán indicados en unidades del S.I. Las unidades inglesas serán aceptadas si se indica su equivalencia en el S.I.</w:t>
      </w:r>
    </w:p>
    <w:p w14:paraId="0CCF8D8D" w14:textId="77777777" w:rsidR="002C0D38" w:rsidRPr="00654259" w:rsidRDefault="002C0D38" w:rsidP="002C0D38">
      <w:pPr>
        <w:rPr>
          <w:rFonts w:cs="Arial"/>
        </w:rPr>
      </w:pPr>
      <w:r w:rsidRPr="00654259">
        <w:rPr>
          <w:rFonts w:cs="Arial"/>
        </w:rPr>
        <w:t>Los planos y documentos deberán mostrar el equipo especificado. Planos típicos no serán aceptados.</w:t>
      </w:r>
    </w:p>
    <w:p w14:paraId="11760E3A" w14:textId="77777777" w:rsidR="002C0D38" w:rsidRDefault="002C0D38" w:rsidP="002C0D38">
      <w:pPr>
        <w:rPr>
          <w:rFonts w:cs="Arial"/>
        </w:rPr>
      </w:pPr>
      <w:r w:rsidRPr="00654259">
        <w:rPr>
          <w:rFonts w:cs="Arial"/>
        </w:rPr>
        <w:t>EL FABRICANTE, además, deberá generar y enviar al PROPIETARIO avances semanales con el estado de fabricación del suministro.</w:t>
      </w:r>
    </w:p>
    <w:p w14:paraId="790C7CCA" w14:textId="77777777" w:rsidR="002C0D38" w:rsidRPr="00654259" w:rsidRDefault="002C0D38" w:rsidP="002C0D38">
      <w:pPr>
        <w:rPr>
          <w:rFonts w:cs="Arial"/>
        </w:rPr>
      </w:pPr>
      <w:bookmarkStart w:id="51" w:name="_Hlk189061834"/>
      <w:r w:rsidRPr="00ED3192">
        <w:rPr>
          <w:rFonts w:cs="Arial"/>
        </w:rPr>
        <w:t xml:space="preserve">El Fabricante deberá enviar por escrito cada dos meses un informe que recoja el avance del plan de fabricación, así como la previsión de las inspecciones internas que se incluyan en el Programa de Puntos de Inspección.  </w:t>
      </w:r>
      <w:bookmarkEnd w:id="49"/>
      <w:bookmarkEnd w:id="51"/>
    </w:p>
    <w:p w14:paraId="6F1C5AA6" w14:textId="77777777" w:rsidR="002C0D38" w:rsidRPr="008928AC" w:rsidRDefault="002C0D38" w:rsidP="002C0D38">
      <w:pPr>
        <w:pStyle w:val="Ttulo2"/>
      </w:pPr>
      <w:bookmarkStart w:id="52" w:name="_Toc192670613"/>
      <w:r w:rsidRPr="008928AC">
        <w:t>DOCUMENTACIÓN TÉCNICA QUE DEBE FACILITAR EL FABRICANTE DESPUÉS DE LAS PRUEBAS EN FÁBRICA:</w:t>
      </w:r>
      <w:bookmarkEnd w:id="52"/>
    </w:p>
    <w:p w14:paraId="2DCE8984" w14:textId="77777777" w:rsidR="002C0D38" w:rsidRPr="0084045E" w:rsidRDefault="002C0D38" w:rsidP="002C0D38">
      <w:pPr>
        <w:rPr>
          <w:rFonts w:cs="Arial"/>
        </w:rPr>
      </w:pPr>
      <w:r w:rsidRPr="008928AC">
        <w:rPr>
          <w:rFonts w:cs="Arial"/>
        </w:rPr>
        <w:t>El Fabricante entregará el reporte de</w:t>
      </w:r>
      <w:r w:rsidRPr="0084045E">
        <w:rPr>
          <w:rFonts w:cs="Arial"/>
        </w:rPr>
        <w:t xml:space="preserve"> pruebas de rutina y pruebas tipo, el libro de instrucciones y el dossier de calidad. </w:t>
      </w:r>
    </w:p>
    <w:p w14:paraId="677E667E" w14:textId="5BAEE9AA" w:rsidR="002C0D38" w:rsidRPr="0084045E" w:rsidRDefault="002C0D38" w:rsidP="002C0D38">
      <w:pPr>
        <w:rPr>
          <w:rFonts w:cs="Arial"/>
        </w:rPr>
      </w:pPr>
      <w:r w:rsidRPr="0084045E">
        <w:rPr>
          <w:rFonts w:cs="Arial"/>
        </w:rPr>
        <w:t>El libro de instrucciones contendrá las instrucciones de almacenamiento, transporte, montaje, operación y mantenimiento, así como el conjunto completo de planos y documentos de</w:t>
      </w:r>
      <w:r w:rsidR="00F0579E">
        <w:rPr>
          <w:rFonts w:cs="Arial"/>
        </w:rPr>
        <w:t>l reactor</w:t>
      </w:r>
      <w:r w:rsidRPr="0084045E">
        <w:rPr>
          <w:rFonts w:cs="Arial"/>
        </w:rPr>
        <w:t xml:space="preserve">. </w:t>
      </w:r>
    </w:p>
    <w:p w14:paraId="228315CE" w14:textId="77777777" w:rsidR="0037497E" w:rsidRPr="00654259" w:rsidRDefault="0037497E" w:rsidP="0037497E">
      <w:pPr>
        <w:pStyle w:val="Ttulo1"/>
        <w:rPr>
          <w:rFonts w:cs="Arial"/>
        </w:rPr>
      </w:pPr>
      <w:bookmarkStart w:id="53" w:name="_Toc192670614"/>
      <w:r w:rsidRPr="00654259">
        <w:rPr>
          <w:rFonts w:cs="Arial"/>
        </w:rPr>
        <w:t>REQUERIMIENTOS DE CALIDAD</w:t>
      </w:r>
      <w:bookmarkEnd w:id="53"/>
    </w:p>
    <w:p w14:paraId="19E8564E" w14:textId="77777777" w:rsidR="0037497E" w:rsidRPr="00515D6F" w:rsidRDefault="0037497E" w:rsidP="0037497E">
      <w:pPr>
        <w:rPr>
          <w:rFonts w:cs="Arial"/>
        </w:rPr>
      </w:pPr>
      <w:bookmarkStart w:id="54" w:name="_Hlk189062640"/>
      <w:r w:rsidRPr="00515D6F">
        <w:rPr>
          <w:rFonts w:cs="Arial"/>
        </w:rPr>
        <w:t>El proveedor dispondrá de un Plan de Calidad que recogerá de manera correlativa todo el proceso de fabricación, desde la recepción de los materiales hasta la puesta en destino del equipo, así como los puntos de inspección a controlar según el procedimiento interno del Fabricante. El plan de calidad o el Programa de Puntos de Inspección estará a disposición de ENGIE.</w:t>
      </w:r>
    </w:p>
    <w:p w14:paraId="0143B958" w14:textId="77777777" w:rsidR="0037497E" w:rsidRDefault="0037497E" w:rsidP="0037497E">
      <w:pPr>
        <w:rPr>
          <w:rFonts w:cs="Arial"/>
        </w:rPr>
      </w:pPr>
      <w:r w:rsidRPr="00515D6F">
        <w:rPr>
          <w:rFonts w:cs="Arial"/>
        </w:rPr>
        <w:lastRenderedPageBreak/>
        <w:t>El Fabricante asignará al proyecto un Project Manager local, quien será el interlocutor de ENGIE para todos los aspectos relacionados con el suministro objeto de esta especificación.</w:t>
      </w:r>
    </w:p>
    <w:p w14:paraId="1E2A11A1" w14:textId="77777777" w:rsidR="0037497E" w:rsidRDefault="0037497E" w:rsidP="0037497E">
      <w:pPr>
        <w:rPr>
          <w:rFonts w:cs="Arial"/>
        </w:rPr>
      </w:pPr>
      <w:r w:rsidRPr="00654259">
        <w:rPr>
          <w:rFonts w:cs="Arial"/>
        </w:rPr>
        <w:t>El PROPIETARIO se reserva el derecho de verificar los procedimientos y la documentación relativa a la fabricación de los equipos, y EL FABRICANTE se obliga a poner a su disposición estos antecedentes</w:t>
      </w:r>
      <w:bookmarkEnd w:id="54"/>
      <w:r w:rsidRPr="00654259">
        <w:rPr>
          <w:rFonts w:cs="Arial"/>
        </w:rPr>
        <w:t>.</w:t>
      </w:r>
    </w:p>
    <w:p w14:paraId="3780D082" w14:textId="706989AA" w:rsidR="0069603D" w:rsidRDefault="00D569BC" w:rsidP="00D569BC">
      <w:pPr>
        <w:rPr>
          <w:rFonts w:cs="Arial"/>
        </w:rPr>
      </w:pPr>
      <w:r w:rsidRPr="00D569BC">
        <w:rPr>
          <w:rFonts w:cs="Arial"/>
        </w:rPr>
        <w:t>El Fabricante deberá tener en cuenta en el diseño que el reactor debe poder operar de manera continua sin restricciones bajo las condiciones de regulación de tensión máximas Umax previstas en la regulación local del sistema de potencia de cada país teniendo en cuenta si el reactor es de barra o de línea y que estará sometido a maniobras de conexión/desconexión frecuentes y sobretensiones de corta y larga duración. Todos los accesorios y componentes deben ser correctamente seleccionados para que no se restrinja la operación continua bajo las condiciones ambientales más exigentes de diseño (altitud y temperatura ambiente máxima) de acuerdo a las normas y a lo estipulado en el documento de requerimientos generales.</w:t>
      </w:r>
    </w:p>
    <w:p w14:paraId="58C2F0BE" w14:textId="77777777" w:rsidR="0037497E" w:rsidRPr="00145A64" w:rsidRDefault="0037497E" w:rsidP="0037497E">
      <w:pPr>
        <w:pStyle w:val="Ttulo1"/>
        <w:rPr>
          <w:rFonts w:cs="Arial"/>
        </w:rPr>
      </w:pPr>
      <w:bookmarkStart w:id="55" w:name="_Toc187414699"/>
      <w:bookmarkStart w:id="56" w:name="_Toc189053351"/>
      <w:bookmarkStart w:id="57" w:name="_Hlk189062662"/>
      <w:bookmarkStart w:id="58" w:name="_Toc192670615"/>
      <w:r w:rsidRPr="00145A64">
        <w:rPr>
          <w:rFonts w:cs="Arial"/>
        </w:rPr>
        <w:t>AUTORIZACIÓN DE EXPEDICIÓN</w:t>
      </w:r>
      <w:bookmarkEnd w:id="55"/>
      <w:bookmarkEnd w:id="56"/>
      <w:bookmarkEnd w:id="58"/>
    </w:p>
    <w:p w14:paraId="499A7D05" w14:textId="77777777" w:rsidR="0037497E" w:rsidRDefault="0037497E" w:rsidP="0037497E">
      <w:pPr>
        <w:rPr>
          <w:rFonts w:cs="Arial"/>
        </w:rPr>
      </w:pPr>
      <w:r w:rsidRPr="00145A64">
        <w:rPr>
          <w:rFonts w:cs="Arial"/>
        </w:rPr>
        <w:t>Previo a la expedición del suministro, el Fabricante solicitará a ENGIE la Autorización de Expedición. El proveedor se encargará de preparar y cumplir los requisitos de su emisión. ENGIE podrá emitir, en caso necesario, una Autorización de Expedición Condicional.</w:t>
      </w:r>
    </w:p>
    <w:p w14:paraId="5C4C1470" w14:textId="77777777" w:rsidR="0011279E" w:rsidRPr="00654259" w:rsidRDefault="0011279E" w:rsidP="0011279E">
      <w:pPr>
        <w:jc w:val="center"/>
        <w:rPr>
          <w:rFonts w:cs="Arial"/>
          <w:lang w:val="es-ES"/>
        </w:rPr>
      </w:pPr>
      <w:bookmarkStart w:id="59" w:name="_Hlk187323316"/>
      <w:bookmarkEnd w:id="57"/>
      <w:r w:rsidRPr="00654259">
        <w:rPr>
          <w:rFonts w:cs="Arial"/>
          <w:lang w:val="es-ES"/>
        </w:rPr>
        <w:t>******************** FIN DEL DOCUMENTO ********************</w:t>
      </w:r>
      <w:bookmarkEnd w:id="59"/>
    </w:p>
    <w:p w14:paraId="6DB8EF84" w14:textId="77777777" w:rsidR="0011279E" w:rsidRPr="00654259" w:rsidRDefault="0011279E" w:rsidP="0011279E">
      <w:pPr>
        <w:rPr>
          <w:rFonts w:cs="Arial"/>
        </w:rPr>
      </w:pPr>
    </w:p>
    <w:sectPr w:rsidR="0011279E" w:rsidRPr="00654259" w:rsidSect="00F17986">
      <w:headerReference w:type="default" r:id="rId14"/>
      <w:footerReference w:type="default" r:id="rId15"/>
      <w:headerReference w:type="first" r:id="rId16"/>
      <w:pgSz w:w="12240" w:h="15840" w:code="1"/>
      <w:pgMar w:top="1701" w:right="1418" w:bottom="851"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57CFB7" w14:textId="77777777" w:rsidR="00C41D7C" w:rsidRDefault="00C41D7C">
      <w:r>
        <w:separator/>
      </w:r>
    </w:p>
  </w:endnote>
  <w:endnote w:type="continuationSeparator" w:id="0">
    <w:p w14:paraId="408ACE05" w14:textId="77777777" w:rsidR="00C41D7C" w:rsidRDefault="00C41D7C">
      <w:r>
        <w:continuationSeparator/>
      </w:r>
    </w:p>
  </w:endnote>
  <w:endnote w:type="continuationNotice" w:id="1">
    <w:p w14:paraId="4F49C5DF" w14:textId="77777777" w:rsidR="00C41D7C" w:rsidRDefault="00C41D7C">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Courier New"/>
    <w:charset w:val="00"/>
    <w:family w:val="auto"/>
    <w:pitch w:val="variable"/>
    <w:sig w:usb0="00000003" w:usb1="1001ECEA" w:usb2="00000000" w:usb3="00000000" w:csb0="0000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egrita">
    <w:altName w:val="Arial"/>
    <w:panose1 w:val="020B0704020202020204"/>
    <w:charset w:val="00"/>
    <w:family w:val="roman"/>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Frutiger Light">
    <w:altName w:val="Calibri"/>
    <w:charset w:val="00"/>
    <w:family w:val="swiss"/>
    <w:pitch w:val="variable"/>
    <w:sig w:usb0="00000007" w:usb1="00000000" w:usb2="00000000" w:usb3="00000000" w:csb0="0000001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84AB84" w14:textId="77777777" w:rsidR="001E205A" w:rsidRDefault="001E205A" w:rsidP="00B510B9">
    <w:pPr>
      <w:ind w:left="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048959" w14:textId="77777777" w:rsidR="00C41D7C" w:rsidRDefault="00C41D7C">
      <w:r>
        <w:separator/>
      </w:r>
    </w:p>
  </w:footnote>
  <w:footnote w:type="continuationSeparator" w:id="0">
    <w:p w14:paraId="5E76931E" w14:textId="77777777" w:rsidR="00C41D7C" w:rsidRDefault="00C41D7C">
      <w:r>
        <w:continuationSeparator/>
      </w:r>
    </w:p>
  </w:footnote>
  <w:footnote w:type="continuationNotice" w:id="1">
    <w:p w14:paraId="68AA6A5C" w14:textId="77777777" w:rsidR="00C41D7C" w:rsidRDefault="00C41D7C">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543" w:type="dxa"/>
      <w:jc w:val="center"/>
      <w:tblBorders>
        <w:bottom w:val="single" w:sz="4" w:space="0" w:color="auto"/>
      </w:tblBorders>
      <w:tblLook w:val="04A0" w:firstRow="1" w:lastRow="0" w:firstColumn="1" w:lastColumn="0" w:noHBand="0" w:noVBand="1"/>
    </w:tblPr>
    <w:tblGrid>
      <w:gridCol w:w="2689"/>
      <w:gridCol w:w="3969"/>
      <w:gridCol w:w="2885"/>
    </w:tblGrid>
    <w:tr w:rsidR="00254872" w:rsidRPr="00A83A97" w14:paraId="3ACD97F6" w14:textId="77777777" w:rsidTr="001D65FC">
      <w:trPr>
        <w:trHeight w:val="603"/>
        <w:jc w:val="center"/>
      </w:trPr>
      <w:tc>
        <w:tcPr>
          <w:tcW w:w="2689" w:type="dxa"/>
        </w:tcPr>
        <w:p w14:paraId="7086A8D9" w14:textId="77777777" w:rsidR="00254872" w:rsidRPr="004D3ED4" w:rsidRDefault="00254872" w:rsidP="00254872">
          <w:pPr>
            <w:pStyle w:val="Encabezado"/>
            <w:tabs>
              <w:tab w:val="right" w:pos="9900"/>
            </w:tabs>
            <w:ind w:left="0"/>
            <w:jc w:val="left"/>
            <w:rPr>
              <w:rFonts w:ascii="Frutiger Light" w:hAnsi="Frutiger Light"/>
              <w:b/>
              <w:sz w:val="16"/>
              <w:szCs w:val="16"/>
              <w:lang w:val="es-ES"/>
            </w:rPr>
          </w:pPr>
          <w:r>
            <w:rPr>
              <w:noProof/>
            </w:rPr>
            <w:drawing>
              <wp:anchor distT="0" distB="0" distL="114300" distR="114300" simplePos="0" relativeHeight="251658242" behindDoc="1" locked="0" layoutInCell="1" allowOverlap="1" wp14:anchorId="7C4B993F" wp14:editId="7B4300C4">
                <wp:simplePos x="0" y="0"/>
                <wp:positionH relativeFrom="column">
                  <wp:posOffset>0</wp:posOffset>
                </wp:positionH>
                <wp:positionV relativeFrom="paragraph">
                  <wp:posOffset>212725</wp:posOffset>
                </wp:positionV>
                <wp:extent cx="1219200" cy="504825"/>
                <wp:effectExtent l="0" t="0" r="0" b="9525"/>
                <wp:wrapThrough wrapText="bothSides">
                  <wp:wrapPolygon edited="0">
                    <wp:start x="0" y="0"/>
                    <wp:lineTo x="0" y="21192"/>
                    <wp:lineTo x="21263" y="21192"/>
                    <wp:lineTo x="21263" y="0"/>
                    <wp:lineTo x="0" y="0"/>
                  </wp:wrapPolygon>
                </wp:wrapThrough>
                <wp:docPr id="1882212705" name="Imagen 1" descr="C:\Users\mbacca\Downloads\MicrosoftTeams-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C:\Users\mbacca\Downloads\MicrosoftTeams-imag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19200" cy="50482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3969" w:type="dxa"/>
          <w:vAlign w:val="center"/>
        </w:tcPr>
        <w:p w14:paraId="79088CE2" w14:textId="77777777" w:rsidR="00254872" w:rsidRPr="003E09E3" w:rsidRDefault="00254872" w:rsidP="00254872">
          <w:pPr>
            <w:pStyle w:val="Encabezado"/>
            <w:tabs>
              <w:tab w:val="right" w:pos="9900"/>
            </w:tabs>
            <w:ind w:left="310" w:right="323"/>
            <w:jc w:val="center"/>
            <w:rPr>
              <w:rFonts w:cs="Arial"/>
              <w:szCs w:val="22"/>
              <w:lang w:val="pt-BR"/>
            </w:rPr>
          </w:pPr>
          <w:r w:rsidRPr="003E09E3">
            <w:rPr>
              <w:rFonts w:cs="Arial"/>
              <w:sz w:val="18"/>
              <w:szCs w:val="18"/>
              <w:lang w:val="pt-BR"/>
            </w:rPr>
            <w:t xml:space="preserve">NUEVO </w:t>
          </w:r>
          <w:proofErr w:type="spellStart"/>
          <w:r w:rsidRPr="003E09E3">
            <w:rPr>
              <w:rFonts w:cs="Arial"/>
              <w:sz w:val="18"/>
              <w:szCs w:val="18"/>
              <w:lang w:val="pt-BR"/>
            </w:rPr>
            <w:t>REACTOR</w:t>
          </w:r>
          <w:proofErr w:type="spellEnd"/>
          <w:r w:rsidRPr="003E09E3">
            <w:rPr>
              <w:rFonts w:cs="Arial"/>
              <w:sz w:val="18"/>
              <w:szCs w:val="18"/>
              <w:lang w:val="pt-BR"/>
            </w:rPr>
            <w:t xml:space="preserve"> DE LÍNEA </w:t>
          </w:r>
          <w:r w:rsidRPr="003E09E3">
            <w:rPr>
              <w:rFonts w:cs="Arial"/>
              <w:sz w:val="18"/>
              <w:szCs w:val="18"/>
              <w:lang w:val="pt-BR"/>
            </w:rPr>
            <w:br/>
            <w:t xml:space="preserve">1X220 kV NUEVA POZO </w:t>
          </w:r>
          <w:proofErr w:type="spellStart"/>
          <w:r w:rsidRPr="003E09E3">
            <w:rPr>
              <w:rFonts w:cs="Arial"/>
              <w:sz w:val="18"/>
              <w:szCs w:val="18"/>
              <w:lang w:val="pt-BR"/>
            </w:rPr>
            <w:t>ALMONTE</w:t>
          </w:r>
          <w:proofErr w:type="spellEnd"/>
          <w:r w:rsidRPr="003E09E3">
            <w:rPr>
              <w:rFonts w:cs="Arial"/>
              <w:sz w:val="18"/>
              <w:szCs w:val="18"/>
              <w:lang w:val="pt-BR"/>
            </w:rPr>
            <w:t>-RONCACHO, EN S/E RONCACHO</w:t>
          </w:r>
        </w:p>
      </w:tc>
      <w:tc>
        <w:tcPr>
          <w:tcW w:w="2885" w:type="dxa"/>
        </w:tcPr>
        <w:p w14:paraId="31489043" w14:textId="77777777" w:rsidR="001D65FC" w:rsidRPr="001D65FC" w:rsidRDefault="001D65FC" w:rsidP="001D65FC">
          <w:pPr>
            <w:pStyle w:val="Encabezado"/>
            <w:tabs>
              <w:tab w:val="right" w:pos="9900"/>
            </w:tabs>
            <w:jc w:val="right"/>
            <w:rPr>
              <w:rFonts w:cs="Arial"/>
              <w:b/>
              <w:sz w:val="16"/>
              <w:szCs w:val="16"/>
              <w:lang w:val="es-ES"/>
            </w:rPr>
          </w:pPr>
          <w:proofErr w:type="spellStart"/>
          <w:r w:rsidRPr="001D65FC">
            <w:rPr>
              <w:rFonts w:cs="Arial"/>
              <w:b/>
              <w:sz w:val="16"/>
              <w:szCs w:val="16"/>
              <w:lang w:val="es-ES"/>
            </w:rPr>
            <w:t>IEB</w:t>
          </w:r>
          <w:proofErr w:type="spellEnd"/>
        </w:p>
        <w:p w14:paraId="47D32CD6" w14:textId="3C1BA7FE" w:rsidR="001D65FC" w:rsidRPr="001D65FC" w:rsidRDefault="001D65FC" w:rsidP="001D65FC">
          <w:pPr>
            <w:pStyle w:val="Encabezado"/>
            <w:tabs>
              <w:tab w:val="right" w:pos="9900"/>
            </w:tabs>
            <w:spacing w:before="0"/>
            <w:ind w:left="0"/>
            <w:jc w:val="right"/>
            <w:rPr>
              <w:rFonts w:cs="Arial"/>
              <w:sz w:val="16"/>
              <w:szCs w:val="16"/>
              <w:lang w:val="es-CO"/>
            </w:rPr>
          </w:pPr>
          <w:r w:rsidRPr="001D65FC">
            <w:rPr>
              <w:rFonts w:cs="Arial"/>
              <w:sz w:val="16"/>
              <w:szCs w:val="16"/>
              <w:lang w:val="es-CO"/>
            </w:rPr>
            <w:t xml:space="preserve">Especificación técnica </w:t>
          </w:r>
          <w:r w:rsidR="007520F5">
            <w:rPr>
              <w:rFonts w:cs="Arial"/>
              <w:sz w:val="16"/>
              <w:szCs w:val="16"/>
              <w:lang w:val="es-CO"/>
            </w:rPr>
            <w:t>R</w:t>
          </w:r>
          <w:r w:rsidR="0069603D">
            <w:rPr>
              <w:rFonts w:cs="Arial"/>
              <w:sz w:val="16"/>
              <w:szCs w:val="16"/>
              <w:lang w:val="es-CO"/>
            </w:rPr>
            <w:t xml:space="preserve">eactor </w:t>
          </w:r>
          <w:r w:rsidR="00962009">
            <w:rPr>
              <w:rFonts w:cs="Arial"/>
              <w:sz w:val="16"/>
              <w:szCs w:val="16"/>
              <w:lang w:val="es-CO"/>
            </w:rPr>
            <w:t>de Neutro</w:t>
          </w:r>
          <w:r w:rsidR="0001061A">
            <w:rPr>
              <w:rFonts w:cs="Arial"/>
              <w:sz w:val="16"/>
              <w:szCs w:val="16"/>
              <w:lang w:val="es-CO"/>
            </w:rPr>
            <w:t xml:space="preserve"> 123 kV</w:t>
          </w:r>
        </w:p>
        <w:p w14:paraId="0B6BE70F" w14:textId="15A20CC0" w:rsidR="001D65FC" w:rsidRPr="001D65FC" w:rsidRDefault="001D65FC" w:rsidP="001D65FC">
          <w:pPr>
            <w:pStyle w:val="Encabezado"/>
            <w:tabs>
              <w:tab w:val="right" w:pos="9900"/>
            </w:tabs>
            <w:spacing w:before="0"/>
            <w:ind w:left="0"/>
            <w:jc w:val="right"/>
            <w:rPr>
              <w:rFonts w:cs="Arial"/>
              <w:sz w:val="16"/>
              <w:szCs w:val="16"/>
              <w:lang w:val="es-CO"/>
            </w:rPr>
          </w:pPr>
          <w:r w:rsidRPr="001D65FC">
            <w:rPr>
              <w:rFonts w:cs="Arial"/>
              <w:sz w:val="16"/>
              <w:szCs w:val="16"/>
              <w:lang w:val="es-CO"/>
            </w:rPr>
            <w:t>ENG-OA-RON-SE-EL-ET-02</w:t>
          </w:r>
          <w:r w:rsidR="00962009">
            <w:rPr>
              <w:rFonts w:cs="Arial"/>
              <w:sz w:val="16"/>
              <w:szCs w:val="16"/>
              <w:lang w:val="es-CO"/>
            </w:rPr>
            <w:t>9</w:t>
          </w:r>
        </w:p>
        <w:p w14:paraId="458BF1B5" w14:textId="6A56BDE7" w:rsidR="001D65FC" w:rsidRPr="001D65FC" w:rsidRDefault="001D65FC" w:rsidP="001D65FC">
          <w:pPr>
            <w:pStyle w:val="Encabezado"/>
            <w:tabs>
              <w:tab w:val="right" w:pos="9900"/>
            </w:tabs>
            <w:jc w:val="right"/>
            <w:rPr>
              <w:rFonts w:cs="Arial"/>
              <w:bCs/>
              <w:sz w:val="16"/>
              <w:szCs w:val="16"/>
              <w:lang w:val="es-ES"/>
            </w:rPr>
          </w:pPr>
          <w:r w:rsidRPr="001D65FC">
            <w:rPr>
              <w:rFonts w:cs="Arial"/>
              <w:bCs/>
              <w:sz w:val="16"/>
              <w:szCs w:val="16"/>
              <w:lang w:val="es-ES"/>
            </w:rPr>
            <w:t xml:space="preserve">Rev. </w:t>
          </w:r>
          <w:r w:rsidR="006731EA">
            <w:rPr>
              <w:rFonts w:cs="Arial"/>
              <w:bCs/>
              <w:sz w:val="16"/>
              <w:szCs w:val="16"/>
              <w:lang w:val="es-ES"/>
            </w:rPr>
            <w:t>0</w:t>
          </w:r>
        </w:p>
        <w:p w14:paraId="5017C42B" w14:textId="24C47CA1" w:rsidR="00254872" w:rsidRPr="00D27619" w:rsidRDefault="001D65FC" w:rsidP="001D65FC">
          <w:pPr>
            <w:pStyle w:val="Encabezado"/>
            <w:tabs>
              <w:tab w:val="center" w:pos="1476"/>
              <w:tab w:val="center" w:pos="4342"/>
              <w:tab w:val="right" w:pos="9900"/>
            </w:tabs>
            <w:spacing w:before="0"/>
            <w:jc w:val="right"/>
            <w:rPr>
              <w:rFonts w:ascii="Calibri Light" w:hAnsi="Calibri Light" w:cs="Calibri Light"/>
              <w:sz w:val="16"/>
              <w:szCs w:val="16"/>
              <w:lang w:val="en-US"/>
            </w:rPr>
          </w:pPr>
          <w:r w:rsidRPr="001D65FC">
            <w:rPr>
              <w:rFonts w:cs="Arial"/>
              <w:bCs/>
              <w:sz w:val="16"/>
              <w:szCs w:val="16"/>
              <w:lang w:val="es-ES"/>
            </w:rPr>
            <w:t xml:space="preserve">Página </w:t>
          </w:r>
          <w:r w:rsidRPr="001D65FC">
            <w:rPr>
              <w:rFonts w:cs="Arial"/>
              <w:bCs/>
              <w:sz w:val="16"/>
              <w:szCs w:val="16"/>
              <w:lang w:val="es-ES"/>
            </w:rPr>
            <w:fldChar w:fldCharType="begin"/>
          </w:r>
          <w:r w:rsidRPr="001D65FC">
            <w:rPr>
              <w:rFonts w:cs="Arial"/>
              <w:bCs/>
              <w:sz w:val="16"/>
              <w:szCs w:val="16"/>
              <w:lang w:val="es-ES"/>
            </w:rPr>
            <w:instrText xml:space="preserve"> PAGE </w:instrText>
          </w:r>
          <w:r w:rsidRPr="001D65FC">
            <w:rPr>
              <w:rFonts w:cs="Arial"/>
              <w:bCs/>
              <w:sz w:val="16"/>
              <w:szCs w:val="16"/>
              <w:lang w:val="es-ES"/>
            </w:rPr>
            <w:fldChar w:fldCharType="separate"/>
          </w:r>
          <w:r>
            <w:rPr>
              <w:rFonts w:cs="Arial"/>
              <w:bCs/>
              <w:sz w:val="16"/>
              <w:szCs w:val="16"/>
              <w:lang w:val="es-ES"/>
            </w:rPr>
            <w:t>15</w:t>
          </w:r>
          <w:r w:rsidRPr="001D65FC">
            <w:rPr>
              <w:rFonts w:cs="Arial"/>
              <w:bCs/>
              <w:sz w:val="16"/>
              <w:szCs w:val="16"/>
              <w:lang w:val="es-ES"/>
            </w:rPr>
            <w:fldChar w:fldCharType="end"/>
          </w:r>
        </w:p>
      </w:tc>
    </w:tr>
  </w:tbl>
  <w:p w14:paraId="645820CB" w14:textId="77777777" w:rsidR="00254872" w:rsidRDefault="00254872" w:rsidP="00B15C01">
    <w:pPr>
      <w:pStyle w:val="Encabezado"/>
      <w:ind w:left="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B076BF" w14:textId="1025F771" w:rsidR="001E205A" w:rsidRDefault="000261B0" w:rsidP="00650EEB">
    <w:pPr>
      <w:pStyle w:val="Encabezado"/>
    </w:pPr>
    <w:r>
      <w:rPr>
        <w:noProof/>
      </w:rPr>
      <w:drawing>
        <wp:anchor distT="0" distB="0" distL="114300" distR="114300" simplePos="0" relativeHeight="251658241" behindDoc="0" locked="0" layoutInCell="1" allowOverlap="1" wp14:anchorId="7E7C3684" wp14:editId="6EB0CFEF">
          <wp:simplePos x="0" y="0"/>
          <wp:positionH relativeFrom="column">
            <wp:posOffset>5495925</wp:posOffset>
          </wp:positionH>
          <wp:positionV relativeFrom="paragraph">
            <wp:posOffset>1270</wp:posOffset>
          </wp:positionV>
          <wp:extent cx="1036320" cy="660400"/>
          <wp:effectExtent l="0" t="0" r="0" b="0"/>
          <wp:wrapNone/>
          <wp:docPr id="3"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36320" cy="66040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8240" behindDoc="1" locked="0" layoutInCell="1" allowOverlap="1" wp14:anchorId="7E44640E" wp14:editId="7A877677">
          <wp:simplePos x="0" y="0"/>
          <wp:positionH relativeFrom="column">
            <wp:posOffset>164465</wp:posOffset>
          </wp:positionH>
          <wp:positionV relativeFrom="paragraph">
            <wp:posOffset>58420</wp:posOffset>
          </wp:positionV>
          <wp:extent cx="1351280" cy="504825"/>
          <wp:effectExtent l="0" t="0" r="0" b="0"/>
          <wp:wrapThrough wrapText="bothSides">
            <wp:wrapPolygon edited="0">
              <wp:start x="0" y="0"/>
              <wp:lineTo x="0" y="21192"/>
              <wp:lineTo x="21316" y="21192"/>
              <wp:lineTo x="21316" y="0"/>
              <wp:lineTo x="0" y="0"/>
            </wp:wrapPolygon>
          </wp:wrapThrough>
          <wp:docPr id="2" name="Imagen 1" descr="C:\Users\mbacca\Downloads\MicrosoftTeams-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C:\Users\mbacca\Downloads\MicrosoftTeams-image.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51280" cy="50482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multilevel"/>
    <w:tmpl w:val="00000006"/>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15:restartNumberingAfterBreak="0">
    <w:nsid w:val="02245355"/>
    <w:multiLevelType w:val="hybridMultilevel"/>
    <w:tmpl w:val="6E868A2A"/>
    <w:lvl w:ilvl="0" w:tplc="F79E29FE">
      <w:start w:val="1"/>
      <w:numFmt w:val="bullet"/>
      <w:lvlText w:val="-"/>
      <w:lvlJc w:val="left"/>
      <w:pPr>
        <w:ind w:left="23"/>
      </w:pPr>
      <w:rPr>
        <w:rFonts w:ascii="Calibri" w:eastAsia="Calibri" w:hAnsi="Calibri" w:cs="Calibri"/>
        <w:b w:val="0"/>
        <w:i w:val="0"/>
        <w:strike w:val="0"/>
        <w:dstrike w:val="0"/>
        <w:color w:val="000000"/>
        <w:sz w:val="32"/>
        <w:szCs w:val="32"/>
        <w:u w:val="none" w:color="000000"/>
        <w:bdr w:val="none" w:sz="0" w:space="0" w:color="auto"/>
        <w:shd w:val="clear" w:color="auto" w:fill="auto"/>
        <w:vertAlign w:val="baseline"/>
      </w:rPr>
    </w:lvl>
    <w:lvl w:ilvl="1" w:tplc="80F006D6">
      <w:start w:val="1"/>
      <w:numFmt w:val="bullet"/>
      <w:lvlText w:val="o"/>
      <w:lvlJc w:val="left"/>
      <w:pPr>
        <w:ind w:left="1152"/>
      </w:pPr>
      <w:rPr>
        <w:rFonts w:ascii="Calibri" w:eastAsia="Calibri" w:hAnsi="Calibri" w:cs="Calibri"/>
        <w:b w:val="0"/>
        <w:i w:val="0"/>
        <w:strike w:val="0"/>
        <w:dstrike w:val="0"/>
        <w:color w:val="000000"/>
        <w:sz w:val="32"/>
        <w:szCs w:val="32"/>
        <w:u w:val="none" w:color="000000"/>
        <w:bdr w:val="none" w:sz="0" w:space="0" w:color="auto"/>
        <w:shd w:val="clear" w:color="auto" w:fill="auto"/>
        <w:vertAlign w:val="baseline"/>
      </w:rPr>
    </w:lvl>
    <w:lvl w:ilvl="2" w:tplc="9C061694">
      <w:start w:val="1"/>
      <w:numFmt w:val="bullet"/>
      <w:lvlText w:val="▪"/>
      <w:lvlJc w:val="left"/>
      <w:pPr>
        <w:ind w:left="1872"/>
      </w:pPr>
      <w:rPr>
        <w:rFonts w:ascii="Calibri" w:eastAsia="Calibri" w:hAnsi="Calibri" w:cs="Calibri"/>
        <w:b w:val="0"/>
        <w:i w:val="0"/>
        <w:strike w:val="0"/>
        <w:dstrike w:val="0"/>
        <w:color w:val="000000"/>
        <w:sz w:val="32"/>
        <w:szCs w:val="32"/>
        <w:u w:val="none" w:color="000000"/>
        <w:bdr w:val="none" w:sz="0" w:space="0" w:color="auto"/>
        <w:shd w:val="clear" w:color="auto" w:fill="auto"/>
        <w:vertAlign w:val="baseline"/>
      </w:rPr>
    </w:lvl>
    <w:lvl w:ilvl="3" w:tplc="94AE53DE">
      <w:start w:val="1"/>
      <w:numFmt w:val="bullet"/>
      <w:lvlText w:val="•"/>
      <w:lvlJc w:val="left"/>
      <w:pPr>
        <w:ind w:left="2592"/>
      </w:pPr>
      <w:rPr>
        <w:rFonts w:ascii="Calibri" w:eastAsia="Calibri" w:hAnsi="Calibri" w:cs="Calibri"/>
        <w:b w:val="0"/>
        <w:i w:val="0"/>
        <w:strike w:val="0"/>
        <w:dstrike w:val="0"/>
        <w:color w:val="000000"/>
        <w:sz w:val="32"/>
        <w:szCs w:val="32"/>
        <w:u w:val="none" w:color="000000"/>
        <w:bdr w:val="none" w:sz="0" w:space="0" w:color="auto"/>
        <w:shd w:val="clear" w:color="auto" w:fill="auto"/>
        <w:vertAlign w:val="baseline"/>
      </w:rPr>
    </w:lvl>
    <w:lvl w:ilvl="4" w:tplc="D3C6E128">
      <w:start w:val="1"/>
      <w:numFmt w:val="bullet"/>
      <w:lvlText w:val="o"/>
      <w:lvlJc w:val="left"/>
      <w:pPr>
        <w:ind w:left="3312"/>
      </w:pPr>
      <w:rPr>
        <w:rFonts w:ascii="Calibri" w:eastAsia="Calibri" w:hAnsi="Calibri" w:cs="Calibri"/>
        <w:b w:val="0"/>
        <w:i w:val="0"/>
        <w:strike w:val="0"/>
        <w:dstrike w:val="0"/>
        <w:color w:val="000000"/>
        <w:sz w:val="32"/>
        <w:szCs w:val="32"/>
        <w:u w:val="none" w:color="000000"/>
        <w:bdr w:val="none" w:sz="0" w:space="0" w:color="auto"/>
        <w:shd w:val="clear" w:color="auto" w:fill="auto"/>
        <w:vertAlign w:val="baseline"/>
      </w:rPr>
    </w:lvl>
    <w:lvl w:ilvl="5" w:tplc="57D87952">
      <w:start w:val="1"/>
      <w:numFmt w:val="bullet"/>
      <w:lvlText w:val="▪"/>
      <w:lvlJc w:val="left"/>
      <w:pPr>
        <w:ind w:left="4032"/>
      </w:pPr>
      <w:rPr>
        <w:rFonts w:ascii="Calibri" w:eastAsia="Calibri" w:hAnsi="Calibri" w:cs="Calibri"/>
        <w:b w:val="0"/>
        <w:i w:val="0"/>
        <w:strike w:val="0"/>
        <w:dstrike w:val="0"/>
        <w:color w:val="000000"/>
        <w:sz w:val="32"/>
        <w:szCs w:val="32"/>
        <w:u w:val="none" w:color="000000"/>
        <w:bdr w:val="none" w:sz="0" w:space="0" w:color="auto"/>
        <w:shd w:val="clear" w:color="auto" w:fill="auto"/>
        <w:vertAlign w:val="baseline"/>
      </w:rPr>
    </w:lvl>
    <w:lvl w:ilvl="6" w:tplc="AEFC9BD4">
      <w:start w:val="1"/>
      <w:numFmt w:val="bullet"/>
      <w:lvlText w:val="•"/>
      <w:lvlJc w:val="left"/>
      <w:pPr>
        <w:ind w:left="4752"/>
      </w:pPr>
      <w:rPr>
        <w:rFonts w:ascii="Calibri" w:eastAsia="Calibri" w:hAnsi="Calibri" w:cs="Calibri"/>
        <w:b w:val="0"/>
        <w:i w:val="0"/>
        <w:strike w:val="0"/>
        <w:dstrike w:val="0"/>
        <w:color w:val="000000"/>
        <w:sz w:val="32"/>
        <w:szCs w:val="32"/>
        <w:u w:val="none" w:color="000000"/>
        <w:bdr w:val="none" w:sz="0" w:space="0" w:color="auto"/>
        <w:shd w:val="clear" w:color="auto" w:fill="auto"/>
        <w:vertAlign w:val="baseline"/>
      </w:rPr>
    </w:lvl>
    <w:lvl w:ilvl="7" w:tplc="87BA5036">
      <w:start w:val="1"/>
      <w:numFmt w:val="bullet"/>
      <w:lvlText w:val="o"/>
      <w:lvlJc w:val="left"/>
      <w:pPr>
        <w:ind w:left="5472"/>
      </w:pPr>
      <w:rPr>
        <w:rFonts w:ascii="Calibri" w:eastAsia="Calibri" w:hAnsi="Calibri" w:cs="Calibri"/>
        <w:b w:val="0"/>
        <w:i w:val="0"/>
        <w:strike w:val="0"/>
        <w:dstrike w:val="0"/>
        <w:color w:val="000000"/>
        <w:sz w:val="32"/>
        <w:szCs w:val="32"/>
        <w:u w:val="none" w:color="000000"/>
        <w:bdr w:val="none" w:sz="0" w:space="0" w:color="auto"/>
        <w:shd w:val="clear" w:color="auto" w:fill="auto"/>
        <w:vertAlign w:val="baseline"/>
      </w:rPr>
    </w:lvl>
    <w:lvl w:ilvl="8" w:tplc="BB424888">
      <w:start w:val="1"/>
      <w:numFmt w:val="bullet"/>
      <w:lvlText w:val="▪"/>
      <w:lvlJc w:val="left"/>
      <w:pPr>
        <w:ind w:left="6192"/>
      </w:pPr>
      <w:rPr>
        <w:rFonts w:ascii="Calibri" w:eastAsia="Calibri" w:hAnsi="Calibri" w:cs="Calibri"/>
        <w:b w:val="0"/>
        <w:i w:val="0"/>
        <w:strike w:val="0"/>
        <w:dstrike w:val="0"/>
        <w:color w:val="000000"/>
        <w:sz w:val="32"/>
        <w:szCs w:val="32"/>
        <w:u w:val="none" w:color="000000"/>
        <w:bdr w:val="none" w:sz="0" w:space="0" w:color="auto"/>
        <w:shd w:val="clear" w:color="auto" w:fill="auto"/>
        <w:vertAlign w:val="baseline"/>
      </w:rPr>
    </w:lvl>
  </w:abstractNum>
  <w:abstractNum w:abstractNumId="2" w15:restartNumberingAfterBreak="0">
    <w:nsid w:val="05C21CE6"/>
    <w:multiLevelType w:val="hybridMultilevel"/>
    <w:tmpl w:val="B23E986C"/>
    <w:lvl w:ilvl="0" w:tplc="340A0001">
      <w:start w:val="1"/>
      <w:numFmt w:val="bullet"/>
      <w:lvlText w:val=""/>
      <w:lvlJc w:val="left"/>
      <w:pPr>
        <w:ind w:left="927" w:hanging="360"/>
      </w:pPr>
      <w:rPr>
        <w:rFonts w:ascii="Symbol" w:hAnsi="Symbol" w:hint="default"/>
      </w:rPr>
    </w:lvl>
    <w:lvl w:ilvl="1" w:tplc="340A0003" w:tentative="1">
      <w:start w:val="1"/>
      <w:numFmt w:val="bullet"/>
      <w:lvlText w:val="o"/>
      <w:lvlJc w:val="left"/>
      <w:pPr>
        <w:ind w:left="1647" w:hanging="360"/>
      </w:pPr>
      <w:rPr>
        <w:rFonts w:ascii="Courier New" w:hAnsi="Courier New" w:cs="Courier New" w:hint="default"/>
      </w:rPr>
    </w:lvl>
    <w:lvl w:ilvl="2" w:tplc="340A0005" w:tentative="1">
      <w:start w:val="1"/>
      <w:numFmt w:val="bullet"/>
      <w:lvlText w:val=""/>
      <w:lvlJc w:val="left"/>
      <w:pPr>
        <w:ind w:left="2367" w:hanging="360"/>
      </w:pPr>
      <w:rPr>
        <w:rFonts w:ascii="Wingdings" w:hAnsi="Wingdings" w:hint="default"/>
      </w:rPr>
    </w:lvl>
    <w:lvl w:ilvl="3" w:tplc="340A0001" w:tentative="1">
      <w:start w:val="1"/>
      <w:numFmt w:val="bullet"/>
      <w:lvlText w:val=""/>
      <w:lvlJc w:val="left"/>
      <w:pPr>
        <w:ind w:left="3087" w:hanging="360"/>
      </w:pPr>
      <w:rPr>
        <w:rFonts w:ascii="Symbol" w:hAnsi="Symbol" w:hint="default"/>
      </w:rPr>
    </w:lvl>
    <w:lvl w:ilvl="4" w:tplc="340A0003" w:tentative="1">
      <w:start w:val="1"/>
      <w:numFmt w:val="bullet"/>
      <w:lvlText w:val="o"/>
      <w:lvlJc w:val="left"/>
      <w:pPr>
        <w:ind w:left="3807" w:hanging="360"/>
      </w:pPr>
      <w:rPr>
        <w:rFonts w:ascii="Courier New" w:hAnsi="Courier New" w:cs="Courier New" w:hint="default"/>
      </w:rPr>
    </w:lvl>
    <w:lvl w:ilvl="5" w:tplc="340A0005" w:tentative="1">
      <w:start w:val="1"/>
      <w:numFmt w:val="bullet"/>
      <w:lvlText w:val=""/>
      <w:lvlJc w:val="left"/>
      <w:pPr>
        <w:ind w:left="4527" w:hanging="360"/>
      </w:pPr>
      <w:rPr>
        <w:rFonts w:ascii="Wingdings" w:hAnsi="Wingdings" w:hint="default"/>
      </w:rPr>
    </w:lvl>
    <w:lvl w:ilvl="6" w:tplc="340A0001" w:tentative="1">
      <w:start w:val="1"/>
      <w:numFmt w:val="bullet"/>
      <w:lvlText w:val=""/>
      <w:lvlJc w:val="left"/>
      <w:pPr>
        <w:ind w:left="5247" w:hanging="360"/>
      </w:pPr>
      <w:rPr>
        <w:rFonts w:ascii="Symbol" w:hAnsi="Symbol" w:hint="default"/>
      </w:rPr>
    </w:lvl>
    <w:lvl w:ilvl="7" w:tplc="340A0003" w:tentative="1">
      <w:start w:val="1"/>
      <w:numFmt w:val="bullet"/>
      <w:lvlText w:val="o"/>
      <w:lvlJc w:val="left"/>
      <w:pPr>
        <w:ind w:left="5967" w:hanging="360"/>
      </w:pPr>
      <w:rPr>
        <w:rFonts w:ascii="Courier New" w:hAnsi="Courier New" w:cs="Courier New" w:hint="default"/>
      </w:rPr>
    </w:lvl>
    <w:lvl w:ilvl="8" w:tplc="340A0005" w:tentative="1">
      <w:start w:val="1"/>
      <w:numFmt w:val="bullet"/>
      <w:lvlText w:val=""/>
      <w:lvlJc w:val="left"/>
      <w:pPr>
        <w:ind w:left="6687" w:hanging="360"/>
      </w:pPr>
      <w:rPr>
        <w:rFonts w:ascii="Wingdings" w:hAnsi="Wingdings" w:hint="default"/>
      </w:rPr>
    </w:lvl>
  </w:abstractNum>
  <w:abstractNum w:abstractNumId="3" w15:restartNumberingAfterBreak="0">
    <w:nsid w:val="099E294A"/>
    <w:multiLevelType w:val="hybridMultilevel"/>
    <w:tmpl w:val="60F8A382"/>
    <w:lvl w:ilvl="0" w:tplc="340A0001">
      <w:start w:val="1"/>
      <w:numFmt w:val="bullet"/>
      <w:lvlText w:val=""/>
      <w:lvlJc w:val="left"/>
      <w:pPr>
        <w:ind w:left="927" w:hanging="360"/>
      </w:pPr>
      <w:rPr>
        <w:rFonts w:ascii="Symbol" w:hAnsi="Symbol" w:hint="default"/>
      </w:rPr>
    </w:lvl>
    <w:lvl w:ilvl="1" w:tplc="340A0003" w:tentative="1">
      <w:start w:val="1"/>
      <w:numFmt w:val="bullet"/>
      <w:lvlText w:val="o"/>
      <w:lvlJc w:val="left"/>
      <w:pPr>
        <w:ind w:left="1647" w:hanging="360"/>
      </w:pPr>
      <w:rPr>
        <w:rFonts w:ascii="Courier New" w:hAnsi="Courier New" w:cs="Courier New" w:hint="default"/>
      </w:rPr>
    </w:lvl>
    <w:lvl w:ilvl="2" w:tplc="340A0005" w:tentative="1">
      <w:start w:val="1"/>
      <w:numFmt w:val="bullet"/>
      <w:lvlText w:val=""/>
      <w:lvlJc w:val="left"/>
      <w:pPr>
        <w:ind w:left="2367" w:hanging="360"/>
      </w:pPr>
      <w:rPr>
        <w:rFonts w:ascii="Wingdings" w:hAnsi="Wingdings" w:hint="default"/>
      </w:rPr>
    </w:lvl>
    <w:lvl w:ilvl="3" w:tplc="340A0001" w:tentative="1">
      <w:start w:val="1"/>
      <w:numFmt w:val="bullet"/>
      <w:lvlText w:val=""/>
      <w:lvlJc w:val="left"/>
      <w:pPr>
        <w:ind w:left="3087" w:hanging="360"/>
      </w:pPr>
      <w:rPr>
        <w:rFonts w:ascii="Symbol" w:hAnsi="Symbol" w:hint="default"/>
      </w:rPr>
    </w:lvl>
    <w:lvl w:ilvl="4" w:tplc="340A0003" w:tentative="1">
      <w:start w:val="1"/>
      <w:numFmt w:val="bullet"/>
      <w:lvlText w:val="o"/>
      <w:lvlJc w:val="left"/>
      <w:pPr>
        <w:ind w:left="3807" w:hanging="360"/>
      </w:pPr>
      <w:rPr>
        <w:rFonts w:ascii="Courier New" w:hAnsi="Courier New" w:cs="Courier New" w:hint="default"/>
      </w:rPr>
    </w:lvl>
    <w:lvl w:ilvl="5" w:tplc="340A0005" w:tentative="1">
      <w:start w:val="1"/>
      <w:numFmt w:val="bullet"/>
      <w:lvlText w:val=""/>
      <w:lvlJc w:val="left"/>
      <w:pPr>
        <w:ind w:left="4527" w:hanging="360"/>
      </w:pPr>
      <w:rPr>
        <w:rFonts w:ascii="Wingdings" w:hAnsi="Wingdings" w:hint="default"/>
      </w:rPr>
    </w:lvl>
    <w:lvl w:ilvl="6" w:tplc="340A0001" w:tentative="1">
      <w:start w:val="1"/>
      <w:numFmt w:val="bullet"/>
      <w:lvlText w:val=""/>
      <w:lvlJc w:val="left"/>
      <w:pPr>
        <w:ind w:left="5247" w:hanging="360"/>
      </w:pPr>
      <w:rPr>
        <w:rFonts w:ascii="Symbol" w:hAnsi="Symbol" w:hint="default"/>
      </w:rPr>
    </w:lvl>
    <w:lvl w:ilvl="7" w:tplc="340A0003" w:tentative="1">
      <w:start w:val="1"/>
      <w:numFmt w:val="bullet"/>
      <w:lvlText w:val="o"/>
      <w:lvlJc w:val="left"/>
      <w:pPr>
        <w:ind w:left="5967" w:hanging="360"/>
      </w:pPr>
      <w:rPr>
        <w:rFonts w:ascii="Courier New" w:hAnsi="Courier New" w:cs="Courier New" w:hint="default"/>
      </w:rPr>
    </w:lvl>
    <w:lvl w:ilvl="8" w:tplc="340A0005" w:tentative="1">
      <w:start w:val="1"/>
      <w:numFmt w:val="bullet"/>
      <w:lvlText w:val=""/>
      <w:lvlJc w:val="left"/>
      <w:pPr>
        <w:ind w:left="6687" w:hanging="360"/>
      </w:pPr>
      <w:rPr>
        <w:rFonts w:ascii="Wingdings" w:hAnsi="Wingdings" w:hint="default"/>
      </w:rPr>
    </w:lvl>
  </w:abstractNum>
  <w:abstractNum w:abstractNumId="4" w15:restartNumberingAfterBreak="0">
    <w:nsid w:val="0AC437AC"/>
    <w:multiLevelType w:val="hybridMultilevel"/>
    <w:tmpl w:val="063A27A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15:restartNumberingAfterBreak="0">
    <w:nsid w:val="0C7D4203"/>
    <w:multiLevelType w:val="hybridMultilevel"/>
    <w:tmpl w:val="45787A9E"/>
    <w:lvl w:ilvl="0" w:tplc="A8B48A24">
      <w:start w:val="6"/>
      <w:numFmt w:val="bullet"/>
      <w:lvlText w:val="-"/>
      <w:lvlJc w:val="left"/>
      <w:pPr>
        <w:ind w:left="720" w:hanging="360"/>
      </w:pPr>
      <w:rPr>
        <w:rFonts w:ascii="Calibri" w:eastAsia="Times New Roman" w:hAnsi="Calibri" w:cs="Calibri"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6" w15:restartNumberingAfterBreak="0">
    <w:nsid w:val="0D76275E"/>
    <w:multiLevelType w:val="hybridMultilevel"/>
    <w:tmpl w:val="381CE2AC"/>
    <w:lvl w:ilvl="0" w:tplc="58C0429E">
      <w:start w:val="1"/>
      <w:numFmt w:val="bullet"/>
      <w:pStyle w:val="Im3Vietanormal1"/>
      <w:lvlText w:val=""/>
      <w:lvlJc w:val="left"/>
      <w:pPr>
        <w:ind w:left="1146" w:hanging="360"/>
      </w:pPr>
      <w:rPr>
        <w:rFonts w:ascii="Symbol" w:hAnsi="Symbol" w:hint="default"/>
      </w:rPr>
    </w:lvl>
    <w:lvl w:ilvl="1" w:tplc="9C2E2A8E">
      <w:numFmt w:val="bullet"/>
      <w:lvlText w:val="·"/>
      <w:lvlJc w:val="left"/>
      <w:pPr>
        <w:ind w:left="1866" w:hanging="360"/>
      </w:pPr>
      <w:rPr>
        <w:rFonts w:ascii="Calibri Light" w:eastAsia="Calibri" w:hAnsi="Calibri Light" w:cs="Calibri Light" w:hint="default"/>
      </w:rPr>
    </w:lvl>
    <w:lvl w:ilvl="2" w:tplc="080A0005" w:tentative="1">
      <w:start w:val="1"/>
      <w:numFmt w:val="bullet"/>
      <w:lvlText w:val=""/>
      <w:lvlJc w:val="left"/>
      <w:pPr>
        <w:ind w:left="2586" w:hanging="360"/>
      </w:pPr>
      <w:rPr>
        <w:rFonts w:ascii="Wingdings" w:hAnsi="Wingdings" w:hint="default"/>
      </w:rPr>
    </w:lvl>
    <w:lvl w:ilvl="3" w:tplc="080A0001" w:tentative="1">
      <w:start w:val="1"/>
      <w:numFmt w:val="bullet"/>
      <w:lvlText w:val=""/>
      <w:lvlJc w:val="left"/>
      <w:pPr>
        <w:ind w:left="3306" w:hanging="360"/>
      </w:pPr>
      <w:rPr>
        <w:rFonts w:ascii="Symbol" w:hAnsi="Symbol" w:hint="default"/>
      </w:rPr>
    </w:lvl>
    <w:lvl w:ilvl="4" w:tplc="080A0003" w:tentative="1">
      <w:start w:val="1"/>
      <w:numFmt w:val="bullet"/>
      <w:lvlText w:val="o"/>
      <w:lvlJc w:val="left"/>
      <w:pPr>
        <w:ind w:left="4026" w:hanging="360"/>
      </w:pPr>
      <w:rPr>
        <w:rFonts w:ascii="Courier New" w:hAnsi="Courier New" w:cs="Courier New" w:hint="default"/>
      </w:rPr>
    </w:lvl>
    <w:lvl w:ilvl="5" w:tplc="080A0005" w:tentative="1">
      <w:start w:val="1"/>
      <w:numFmt w:val="bullet"/>
      <w:lvlText w:val=""/>
      <w:lvlJc w:val="left"/>
      <w:pPr>
        <w:ind w:left="4746" w:hanging="360"/>
      </w:pPr>
      <w:rPr>
        <w:rFonts w:ascii="Wingdings" w:hAnsi="Wingdings" w:hint="default"/>
      </w:rPr>
    </w:lvl>
    <w:lvl w:ilvl="6" w:tplc="080A0001" w:tentative="1">
      <w:start w:val="1"/>
      <w:numFmt w:val="bullet"/>
      <w:lvlText w:val=""/>
      <w:lvlJc w:val="left"/>
      <w:pPr>
        <w:ind w:left="5466" w:hanging="360"/>
      </w:pPr>
      <w:rPr>
        <w:rFonts w:ascii="Symbol" w:hAnsi="Symbol" w:hint="default"/>
      </w:rPr>
    </w:lvl>
    <w:lvl w:ilvl="7" w:tplc="080A0003" w:tentative="1">
      <w:start w:val="1"/>
      <w:numFmt w:val="bullet"/>
      <w:lvlText w:val="o"/>
      <w:lvlJc w:val="left"/>
      <w:pPr>
        <w:ind w:left="6186" w:hanging="360"/>
      </w:pPr>
      <w:rPr>
        <w:rFonts w:ascii="Courier New" w:hAnsi="Courier New" w:cs="Courier New" w:hint="default"/>
      </w:rPr>
    </w:lvl>
    <w:lvl w:ilvl="8" w:tplc="080A0005" w:tentative="1">
      <w:start w:val="1"/>
      <w:numFmt w:val="bullet"/>
      <w:lvlText w:val=""/>
      <w:lvlJc w:val="left"/>
      <w:pPr>
        <w:ind w:left="6906" w:hanging="360"/>
      </w:pPr>
      <w:rPr>
        <w:rFonts w:ascii="Wingdings" w:hAnsi="Wingdings" w:hint="default"/>
      </w:rPr>
    </w:lvl>
  </w:abstractNum>
  <w:abstractNum w:abstractNumId="7" w15:restartNumberingAfterBreak="0">
    <w:nsid w:val="12266819"/>
    <w:multiLevelType w:val="hybridMultilevel"/>
    <w:tmpl w:val="CD3C28AA"/>
    <w:lvl w:ilvl="0" w:tplc="58C042E0">
      <w:start w:val="1"/>
      <w:numFmt w:val="decimal"/>
      <w:lvlText w:val="%1."/>
      <w:lvlJc w:val="left"/>
      <w:pPr>
        <w:ind w:left="1020" w:hanging="360"/>
      </w:pPr>
    </w:lvl>
    <w:lvl w:ilvl="1" w:tplc="06206954">
      <w:start w:val="1"/>
      <w:numFmt w:val="decimal"/>
      <w:lvlText w:val="%2."/>
      <w:lvlJc w:val="left"/>
      <w:pPr>
        <w:ind w:left="1020" w:hanging="360"/>
      </w:pPr>
    </w:lvl>
    <w:lvl w:ilvl="2" w:tplc="51383376">
      <w:start w:val="1"/>
      <w:numFmt w:val="decimal"/>
      <w:lvlText w:val="%3."/>
      <w:lvlJc w:val="left"/>
      <w:pPr>
        <w:ind w:left="1020" w:hanging="360"/>
      </w:pPr>
    </w:lvl>
    <w:lvl w:ilvl="3" w:tplc="A244AAF4">
      <w:start w:val="1"/>
      <w:numFmt w:val="decimal"/>
      <w:lvlText w:val="%4."/>
      <w:lvlJc w:val="left"/>
      <w:pPr>
        <w:ind w:left="1020" w:hanging="360"/>
      </w:pPr>
    </w:lvl>
    <w:lvl w:ilvl="4" w:tplc="F6A22AEC">
      <w:start w:val="1"/>
      <w:numFmt w:val="decimal"/>
      <w:lvlText w:val="%5."/>
      <w:lvlJc w:val="left"/>
      <w:pPr>
        <w:ind w:left="1020" w:hanging="360"/>
      </w:pPr>
    </w:lvl>
    <w:lvl w:ilvl="5" w:tplc="03029E58">
      <w:start w:val="1"/>
      <w:numFmt w:val="decimal"/>
      <w:lvlText w:val="%6."/>
      <w:lvlJc w:val="left"/>
      <w:pPr>
        <w:ind w:left="1020" w:hanging="360"/>
      </w:pPr>
    </w:lvl>
    <w:lvl w:ilvl="6" w:tplc="1D1AF44C">
      <w:start w:val="1"/>
      <w:numFmt w:val="decimal"/>
      <w:lvlText w:val="%7."/>
      <w:lvlJc w:val="left"/>
      <w:pPr>
        <w:ind w:left="1020" w:hanging="360"/>
      </w:pPr>
    </w:lvl>
    <w:lvl w:ilvl="7" w:tplc="CAE0746E">
      <w:start w:val="1"/>
      <w:numFmt w:val="decimal"/>
      <w:lvlText w:val="%8."/>
      <w:lvlJc w:val="left"/>
      <w:pPr>
        <w:ind w:left="1020" w:hanging="360"/>
      </w:pPr>
    </w:lvl>
    <w:lvl w:ilvl="8" w:tplc="2612E5BC">
      <w:start w:val="1"/>
      <w:numFmt w:val="decimal"/>
      <w:lvlText w:val="%9."/>
      <w:lvlJc w:val="left"/>
      <w:pPr>
        <w:ind w:left="1020" w:hanging="360"/>
      </w:pPr>
    </w:lvl>
  </w:abstractNum>
  <w:abstractNum w:abstractNumId="8" w15:restartNumberingAfterBreak="0">
    <w:nsid w:val="125D32AC"/>
    <w:multiLevelType w:val="hybridMultilevel"/>
    <w:tmpl w:val="61289B5C"/>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9" w15:restartNumberingAfterBreak="0">
    <w:nsid w:val="14DC742A"/>
    <w:multiLevelType w:val="multilevel"/>
    <w:tmpl w:val="7C1489AA"/>
    <w:lvl w:ilvl="0">
      <w:start w:val="1"/>
      <w:numFmt w:val="decimal"/>
      <w:pStyle w:val="Ttulo1"/>
      <w:lvlText w:val="%1"/>
      <w:lvlJc w:val="left"/>
      <w:pPr>
        <w:ind w:left="432" w:hanging="432"/>
      </w:pPr>
      <w:rPr>
        <w:rFonts w:hint="default"/>
      </w:rPr>
    </w:lvl>
    <w:lvl w:ilvl="1">
      <w:start w:val="1"/>
      <w:numFmt w:val="decimal"/>
      <w:pStyle w:val="Ttulo2"/>
      <w:lvlText w:val="%1.%2"/>
      <w:lvlJc w:val="left"/>
      <w:pPr>
        <w:ind w:left="576" w:hanging="576"/>
      </w:pPr>
      <w:rPr>
        <w:rFonts w:ascii="Arial" w:hAnsi="Arial" w:cs="Arial" w:hint="default"/>
        <w:sz w:val="22"/>
        <w:szCs w:val="22"/>
      </w:rPr>
    </w:lvl>
    <w:lvl w:ilvl="2">
      <w:start w:val="1"/>
      <w:numFmt w:val="decimal"/>
      <w:pStyle w:val="Ttulo3"/>
      <w:lvlText w:val="%1.%2.%3"/>
      <w:lvlJc w:val="left"/>
      <w:pPr>
        <w:ind w:left="720" w:hanging="720"/>
      </w:pPr>
      <w:rPr>
        <w:rFonts w:ascii="Arial" w:hAnsi="Arial" w:cs="Arial" w:hint="default"/>
        <w:sz w:val="22"/>
        <w:szCs w:val="22"/>
      </w:rPr>
    </w:lvl>
    <w:lvl w:ilvl="3">
      <w:start w:val="1"/>
      <w:numFmt w:val="decimal"/>
      <w:pStyle w:val="Ttulo4"/>
      <w:lvlText w:val="%1.%2.%3.%4"/>
      <w:lvlJc w:val="left"/>
      <w:pPr>
        <w:ind w:left="864" w:hanging="864"/>
      </w:pPr>
      <w:rPr>
        <w:rFonts w:ascii="Arial" w:hAnsi="Arial" w:cs="Arial" w:hint="default"/>
      </w:r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10" w15:restartNumberingAfterBreak="0">
    <w:nsid w:val="1654596B"/>
    <w:multiLevelType w:val="hybridMultilevel"/>
    <w:tmpl w:val="5F1AE8AA"/>
    <w:lvl w:ilvl="0" w:tplc="080A0001">
      <w:start w:val="1"/>
      <w:numFmt w:val="bullet"/>
      <w:lvlText w:val=""/>
      <w:lvlJc w:val="left"/>
      <w:pPr>
        <w:ind w:left="1287" w:hanging="360"/>
      </w:pPr>
      <w:rPr>
        <w:rFonts w:ascii="Symbol" w:hAnsi="Symbol" w:hint="default"/>
      </w:rPr>
    </w:lvl>
    <w:lvl w:ilvl="1" w:tplc="080A0003" w:tentative="1">
      <w:start w:val="1"/>
      <w:numFmt w:val="bullet"/>
      <w:lvlText w:val="o"/>
      <w:lvlJc w:val="left"/>
      <w:pPr>
        <w:ind w:left="2007" w:hanging="360"/>
      </w:pPr>
      <w:rPr>
        <w:rFonts w:ascii="Courier New" w:hAnsi="Courier New" w:cs="Courier New" w:hint="default"/>
      </w:rPr>
    </w:lvl>
    <w:lvl w:ilvl="2" w:tplc="080A0005" w:tentative="1">
      <w:start w:val="1"/>
      <w:numFmt w:val="bullet"/>
      <w:lvlText w:val=""/>
      <w:lvlJc w:val="left"/>
      <w:pPr>
        <w:ind w:left="2727" w:hanging="360"/>
      </w:pPr>
      <w:rPr>
        <w:rFonts w:ascii="Wingdings" w:hAnsi="Wingdings" w:hint="default"/>
      </w:rPr>
    </w:lvl>
    <w:lvl w:ilvl="3" w:tplc="080A0001" w:tentative="1">
      <w:start w:val="1"/>
      <w:numFmt w:val="bullet"/>
      <w:lvlText w:val=""/>
      <w:lvlJc w:val="left"/>
      <w:pPr>
        <w:ind w:left="3447" w:hanging="360"/>
      </w:pPr>
      <w:rPr>
        <w:rFonts w:ascii="Symbol" w:hAnsi="Symbol" w:hint="default"/>
      </w:rPr>
    </w:lvl>
    <w:lvl w:ilvl="4" w:tplc="080A0003" w:tentative="1">
      <w:start w:val="1"/>
      <w:numFmt w:val="bullet"/>
      <w:lvlText w:val="o"/>
      <w:lvlJc w:val="left"/>
      <w:pPr>
        <w:ind w:left="4167" w:hanging="360"/>
      </w:pPr>
      <w:rPr>
        <w:rFonts w:ascii="Courier New" w:hAnsi="Courier New" w:cs="Courier New" w:hint="default"/>
      </w:rPr>
    </w:lvl>
    <w:lvl w:ilvl="5" w:tplc="080A0005" w:tentative="1">
      <w:start w:val="1"/>
      <w:numFmt w:val="bullet"/>
      <w:lvlText w:val=""/>
      <w:lvlJc w:val="left"/>
      <w:pPr>
        <w:ind w:left="4887" w:hanging="360"/>
      </w:pPr>
      <w:rPr>
        <w:rFonts w:ascii="Wingdings" w:hAnsi="Wingdings" w:hint="default"/>
      </w:rPr>
    </w:lvl>
    <w:lvl w:ilvl="6" w:tplc="080A0001" w:tentative="1">
      <w:start w:val="1"/>
      <w:numFmt w:val="bullet"/>
      <w:lvlText w:val=""/>
      <w:lvlJc w:val="left"/>
      <w:pPr>
        <w:ind w:left="5607" w:hanging="360"/>
      </w:pPr>
      <w:rPr>
        <w:rFonts w:ascii="Symbol" w:hAnsi="Symbol" w:hint="default"/>
      </w:rPr>
    </w:lvl>
    <w:lvl w:ilvl="7" w:tplc="080A0003" w:tentative="1">
      <w:start w:val="1"/>
      <w:numFmt w:val="bullet"/>
      <w:lvlText w:val="o"/>
      <w:lvlJc w:val="left"/>
      <w:pPr>
        <w:ind w:left="6327" w:hanging="360"/>
      </w:pPr>
      <w:rPr>
        <w:rFonts w:ascii="Courier New" w:hAnsi="Courier New" w:cs="Courier New" w:hint="default"/>
      </w:rPr>
    </w:lvl>
    <w:lvl w:ilvl="8" w:tplc="080A0005" w:tentative="1">
      <w:start w:val="1"/>
      <w:numFmt w:val="bullet"/>
      <w:lvlText w:val=""/>
      <w:lvlJc w:val="left"/>
      <w:pPr>
        <w:ind w:left="7047" w:hanging="360"/>
      </w:pPr>
      <w:rPr>
        <w:rFonts w:ascii="Wingdings" w:hAnsi="Wingdings" w:hint="default"/>
      </w:rPr>
    </w:lvl>
  </w:abstractNum>
  <w:abstractNum w:abstractNumId="11" w15:restartNumberingAfterBreak="0">
    <w:nsid w:val="16AD1E60"/>
    <w:multiLevelType w:val="hybridMultilevel"/>
    <w:tmpl w:val="FD320C98"/>
    <w:lvl w:ilvl="0" w:tplc="080A0001">
      <w:start w:val="1"/>
      <w:numFmt w:val="bullet"/>
      <w:lvlText w:val=""/>
      <w:lvlJc w:val="left"/>
      <w:pPr>
        <w:ind w:left="1287" w:hanging="360"/>
      </w:pPr>
      <w:rPr>
        <w:rFonts w:ascii="Symbol" w:hAnsi="Symbol" w:hint="default"/>
      </w:rPr>
    </w:lvl>
    <w:lvl w:ilvl="1" w:tplc="080A0003" w:tentative="1">
      <w:start w:val="1"/>
      <w:numFmt w:val="bullet"/>
      <w:lvlText w:val="o"/>
      <w:lvlJc w:val="left"/>
      <w:pPr>
        <w:ind w:left="2007" w:hanging="360"/>
      </w:pPr>
      <w:rPr>
        <w:rFonts w:ascii="Courier New" w:hAnsi="Courier New" w:cs="Courier New" w:hint="default"/>
      </w:rPr>
    </w:lvl>
    <w:lvl w:ilvl="2" w:tplc="080A0005" w:tentative="1">
      <w:start w:val="1"/>
      <w:numFmt w:val="bullet"/>
      <w:lvlText w:val=""/>
      <w:lvlJc w:val="left"/>
      <w:pPr>
        <w:ind w:left="2727" w:hanging="360"/>
      </w:pPr>
      <w:rPr>
        <w:rFonts w:ascii="Wingdings" w:hAnsi="Wingdings" w:hint="default"/>
      </w:rPr>
    </w:lvl>
    <w:lvl w:ilvl="3" w:tplc="080A0001" w:tentative="1">
      <w:start w:val="1"/>
      <w:numFmt w:val="bullet"/>
      <w:lvlText w:val=""/>
      <w:lvlJc w:val="left"/>
      <w:pPr>
        <w:ind w:left="3447" w:hanging="360"/>
      </w:pPr>
      <w:rPr>
        <w:rFonts w:ascii="Symbol" w:hAnsi="Symbol" w:hint="default"/>
      </w:rPr>
    </w:lvl>
    <w:lvl w:ilvl="4" w:tplc="080A0003" w:tentative="1">
      <w:start w:val="1"/>
      <w:numFmt w:val="bullet"/>
      <w:lvlText w:val="o"/>
      <w:lvlJc w:val="left"/>
      <w:pPr>
        <w:ind w:left="4167" w:hanging="360"/>
      </w:pPr>
      <w:rPr>
        <w:rFonts w:ascii="Courier New" w:hAnsi="Courier New" w:cs="Courier New" w:hint="default"/>
      </w:rPr>
    </w:lvl>
    <w:lvl w:ilvl="5" w:tplc="080A0005" w:tentative="1">
      <w:start w:val="1"/>
      <w:numFmt w:val="bullet"/>
      <w:lvlText w:val=""/>
      <w:lvlJc w:val="left"/>
      <w:pPr>
        <w:ind w:left="4887" w:hanging="360"/>
      </w:pPr>
      <w:rPr>
        <w:rFonts w:ascii="Wingdings" w:hAnsi="Wingdings" w:hint="default"/>
      </w:rPr>
    </w:lvl>
    <w:lvl w:ilvl="6" w:tplc="080A0001" w:tentative="1">
      <w:start w:val="1"/>
      <w:numFmt w:val="bullet"/>
      <w:lvlText w:val=""/>
      <w:lvlJc w:val="left"/>
      <w:pPr>
        <w:ind w:left="5607" w:hanging="360"/>
      </w:pPr>
      <w:rPr>
        <w:rFonts w:ascii="Symbol" w:hAnsi="Symbol" w:hint="default"/>
      </w:rPr>
    </w:lvl>
    <w:lvl w:ilvl="7" w:tplc="080A0003" w:tentative="1">
      <w:start w:val="1"/>
      <w:numFmt w:val="bullet"/>
      <w:lvlText w:val="o"/>
      <w:lvlJc w:val="left"/>
      <w:pPr>
        <w:ind w:left="6327" w:hanging="360"/>
      </w:pPr>
      <w:rPr>
        <w:rFonts w:ascii="Courier New" w:hAnsi="Courier New" w:cs="Courier New" w:hint="default"/>
      </w:rPr>
    </w:lvl>
    <w:lvl w:ilvl="8" w:tplc="080A0005" w:tentative="1">
      <w:start w:val="1"/>
      <w:numFmt w:val="bullet"/>
      <w:lvlText w:val=""/>
      <w:lvlJc w:val="left"/>
      <w:pPr>
        <w:ind w:left="7047" w:hanging="360"/>
      </w:pPr>
      <w:rPr>
        <w:rFonts w:ascii="Wingdings" w:hAnsi="Wingdings" w:hint="default"/>
      </w:rPr>
    </w:lvl>
  </w:abstractNum>
  <w:abstractNum w:abstractNumId="12" w15:restartNumberingAfterBreak="0">
    <w:nsid w:val="17DC7773"/>
    <w:multiLevelType w:val="hybridMultilevel"/>
    <w:tmpl w:val="71EAB124"/>
    <w:lvl w:ilvl="0" w:tplc="080A0001">
      <w:start w:val="1"/>
      <w:numFmt w:val="bullet"/>
      <w:lvlText w:val=""/>
      <w:lvlJc w:val="left"/>
      <w:pPr>
        <w:ind w:left="1287" w:hanging="360"/>
      </w:pPr>
      <w:rPr>
        <w:rFonts w:ascii="Symbol" w:hAnsi="Symbol" w:hint="default"/>
      </w:rPr>
    </w:lvl>
    <w:lvl w:ilvl="1" w:tplc="080A0003" w:tentative="1">
      <w:start w:val="1"/>
      <w:numFmt w:val="bullet"/>
      <w:lvlText w:val="o"/>
      <w:lvlJc w:val="left"/>
      <w:pPr>
        <w:ind w:left="2007" w:hanging="360"/>
      </w:pPr>
      <w:rPr>
        <w:rFonts w:ascii="Courier New" w:hAnsi="Courier New" w:cs="Courier New" w:hint="default"/>
      </w:rPr>
    </w:lvl>
    <w:lvl w:ilvl="2" w:tplc="080A0005" w:tentative="1">
      <w:start w:val="1"/>
      <w:numFmt w:val="bullet"/>
      <w:lvlText w:val=""/>
      <w:lvlJc w:val="left"/>
      <w:pPr>
        <w:ind w:left="2727" w:hanging="360"/>
      </w:pPr>
      <w:rPr>
        <w:rFonts w:ascii="Wingdings" w:hAnsi="Wingdings" w:hint="default"/>
      </w:rPr>
    </w:lvl>
    <w:lvl w:ilvl="3" w:tplc="080A0001" w:tentative="1">
      <w:start w:val="1"/>
      <w:numFmt w:val="bullet"/>
      <w:lvlText w:val=""/>
      <w:lvlJc w:val="left"/>
      <w:pPr>
        <w:ind w:left="3447" w:hanging="360"/>
      </w:pPr>
      <w:rPr>
        <w:rFonts w:ascii="Symbol" w:hAnsi="Symbol" w:hint="default"/>
      </w:rPr>
    </w:lvl>
    <w:lvl w:ilvl="4" w:tplc="080A0003" w:tentative="1">
      <w:start w:val="1"/>
      <w:numFmt w:val="bullet"/>
      <w:lvlText w:val="o"/>
      <w:lvlJc w:val="left"/>
      <w:pPr>
        <w:ind w:left="4167" w:hanging="360"/>
      </w:pPr>
      <w:rPr>
        <w:rFonts w:ascii="Courier New" w:hAnsi="Courier New" w:cs="Courier New" w:hint="default"/>
      </w:rPr>
    </w:lvl>
    <w:lvl w:ilvl="5" w:tplc="080A0005" w:tentative="1">
      <w:start w:val="1"/>
      <w:numFmt w:val="bullet"/>
      <w:lvlText w:val=""/>
      <w:lvlJc w:val="left"/>
      <w:pPr>
        <w:ind w:left="4887" w:hanging="360"/>
      </w:pPr>
      <w:rPr>
        <w:rFonts w:ascii="Wingdings" w:hAnsi="Wingdings" w:hint="default"/>
      </w:rPr>
    </w:lvl>
    <w:lvl w:ilvl="6" w:tplc="080A0001" w:tentative="1">
      <w:start w:val="1"/>
      <w:numFmt w:val="bullet"/>
      <w:lvlText w:val=""/>
      <w:lvlJc w:val="left"/>
      <w:pPr>
        <w:ind w:left="5607" w:hanging="360"/>
      </w:pPr>
      <w:rPr>
        <w:rFonts w:ascii="Symbol" w:hAnsi="Symbol" w:hint="default"/>
      </w:rPr>
    </w:lvl>
    <w:lvl w:ilvl="7" w:tplc="080A0003" w:tentative="1">
      <w:start w:val="1"/>
      <w:numFmt w:val="bullet"/>
      <w:lvlText w:val="o"/>
      <w:lvlJc w:val="left"/>
      <w:pPr>
        <w:ind w:left="6327" w:hanging="360"/>
      </w:pPr>
      <w:rPr>
        <w:rFonts w:ascii="Courier New" w:hAnsi="Courier New" w:cs="Courier New" w:hint="default"/>
      </w:rPr>
    </w:lvl>
    <w:lvl w:ilvl="8" w:tplc="080A0005" w:tentative="1">
      <w:start w:val="1"/>
      <w:numFmt w:val="bullet"/>
      <w:lvlText w:val=""/>
      <w:lvlJc w:val="left"/>
      <w:pPr>
        <w:ind w:left="7047" w:hanging="360"/>
      </w:pPr>
      <w:rPr>
        <w:rFonts w:ascii="Wingdings" w:hAnsi="Wingdings" w:hint="default"/>
      </w:rPr>
    </w:lvl>
  </w:abstractNum>
  <w:abstractNum w:abstractNumId="13" w15:restartNumberingAfterBreak="0">
    <w:nsid w:val="19602247"/>
    <w:multiLevelType w:val="hybridMultilevel"/>
    <w:tmpl w:val="6A3CF396"/>
    <w:lvl w:ilvl="0" w:tplc="080A0005">
      <w:start w:val="1"/>
      <w:numFmt w:val="bullet"/>
      <w:lvlText w:val=""/>
      <w:lvlJc w:val="left"/>
      <w:pPr>
        <w:ind w:left="3338" w:hanging="360"/>
      </w:pPr>
      <w:rPr>
        <w:rFonts w:ascii="Wingdings" w:hAnsi="Wingdings" w:hint="default"/>
      </w:rPr>
    </w:lvl>
    <w:lvl w:ilvl="1" w:tplc="080A0003" w:tentative="1">
      <w:start w:val="1"/>
      <w:numFmt w:val="bullet"/>
      <w:lvlText w:val="o"/>
      <w:lvlJc w:val="left"/>
      <w:pPr>
        <w:ind w:left="3141" w:hanging="360"/>
      </w:pPr>
      <w:rPr>
        <w:rFonts w:ascii="Courier New" w:hAnsi="Courier New" w:cs="Courier New" w:hint="default"/>
      </w:rPr>
    </w:lvl>
    <w:lvl w:ilvl="2" w:tplc="080A0005" w:tentative="1">
      <w:start w:val="1"/>
      <w:numFmt w:val="bullet"/>
      <w:lvlText w:val=""/>
      <w:lvlJc w:val="left"/>
      <w:pPr>
        <w:ind w:left="3861" w:hanging="360"/>
      </w:pPr>
      <w:rPr>
        <w:rFonts w:ascii="Wingdings" w:hAnsi="Wingdings" w:hint="default"/>
      </w:rPr>
    </w:lvl>
    <w:lvl w:ilvl="3" w:tplc="080A0001" w:tentative="1">
      <w:start w:val="1"/>
      <w:numFmt w:val="bullet"/>
      <w:lvlText w:val=""/>
      <w:lvlJc w:val="left"/>
      <w:pPr>
        <w:ind w:left="4581" w:hanging="360"/>
      </w:pPr>
      <w:rPr>
        <w:rFonts w:ascii="Symbol" w:hAnsi="Symbol" w:hint="default"/>
      </w:rPr>
    </w:lvl>
    <w:lvl w:ilvl="4" w:tplc="080A0003" w:tentative="1">
      <w:start w:val="1"/>
      <w:numFmt w:val="bullet"/>
      <w:lvlText w:val="o"/>
      <w:lvlJc w:val="left"/>
      <w:pPr>
        <w:ind w:left="5301" w:hanging="360"/>
      </w:pPr>
      <w:rPr>
        <w:rFonts w:ascii="Courier New" w:hAnsi="Courier New" w:cs="Courier New" w:hint="default"/>
      </w:rPr>
    </w:lvl>
    <w:lvl w:ilvl="5" w:tplc="080A0005" w:tentative="1">
      <w:start w:val="1"/>
      <w:numFmt w:val="bullet"/>
      <w:lvlText w:val=""/>
      <w:lvlJc w:val="left"/>
      <w:pPr>
        <w:ind w:left="6021" w:hanging="360"/>
      </w:pPr>
      <w:rPr>
        <w:rFonts w:ascii="Wingdings" w:hAnsi="Wingdings" w:hint="default"/>
      </w:rPr>
    </w:lvl>
    <w:lvl w:ilvl="6" w:tplc="080A0001" w:tentative="1">
      <w:start w:val="1"/>
      <w:numFmt w:val="bullet"/>
      <w:lvlText w:val=""/>
      <w:lvlJc w:val="left"/>
      <w:pPr>
        <w:ind w:left="6741" w:hanging="360"/>
      </w:pPr>
      <w:rPr>
        <w:rFonts w:ascii="Symbol" w:hAnsi="Symbol" w:hint="default"/>
      </w:rPr>
    </w:lvl>
    <w:lvl w:ilvl="7" w:tplc="080A0003" w:tentative="1">
      <w:start w:val="1"/>
      <w:numFmt w:val="bullet"/>
      <w:lvlText w:val="o"/>
      <w:lvlJc w:val="left"/>
      <w:pPr>
        <w:ind w:left="7461" w:hanging="360"/>
      </w:pPr>
      <w:rPr>
        <w:rFonts w:ascii="Courier New" w:hAnsi="Courier New" w:cs="Courier New" w:hint="default"/>
      </w:rPr>
    </w:lvl>
    <w:lvl w:ilvl="8" w:tplc="080A0005" w:tentative="1">
      <w:start w:val="1"/>
      <w:numFmt w:val="bullet"/>
      <w:lvlText w:val=""/>
      <w:lvlJc w:val="left"/>
      <w:pPr>
        <w:ind w:left="8181" w:hanging="360"/>
      </w:pPr>
      <w:rPr>
        <w:rFonts w:ascii="Wingdings" w:hAnsi="Wingdings" w:hint="default"/>
      </w:rPr>
    </w:lvl>
  </w:abstractNum>
  <w:abstractNum w:abstractNumId="14" w15:restartNumberingAfterBreak="0">
    <w:nsid w:val="1D353039"/>
    <w:multiLevelType w:val="hybridMultilevel"/>
    <w:tmpl w:val="5BE6E80C"/>
    <w:lvl w:ilvl="0" w:tplc="080A0001">
      <w:start w:val="1"/>
      <w:numFmt w:val="bullet"/>
      <w:lvlText w:val=""/>
      <w:lvlJc w:val="left"/>
      <w:pPr>
        <w:ind w:left="1494" w:hanging="360"/>
      </w:pPr>
      <w:rPr>
        <w:rFonts w:ascii="Symbol" w:hAnsi="Symbol" w:hint="default"/>
      </w:rPr>
    </w:lvl>
    <w:lvl w:ilvl="1" w:tplc="080A0003" w:tentative="1">
      <w:start w:val="1"/>
      <w:numFmt w:val="bullet"/>
      <w:lvlText w:val="o"/>
      <w:lvlJc w:val="left"/>
      <w:pPr>
        <w:ind w:left="2214" w:hanging="360"/>
      </w:pPr>
      <w:rPr>
        <w:rFonts w:ascii="Courier New" w:hAnsi="Courier New" w:cs="Courier New" w:hint="default"/>
      </w:rPr>
    </w:lvl>
    <w:lvl w:ilvl="2" w:tplc="080A0005" w:tentative="1">
      <w:start w:val="1"/>
      <w:numFmt w:val="bullet"/>
      <w:lvlText w:val=""/>
      <w:lvlJc w:val="left"/>
      <w:pPr>
        <w:ind w:left="2934" w:hanging="360"/>
      </w:pPr>
      <w:rPr>
        <w:rFonts w:ascii="Wingdings" w:hAnsi="Wingdings" w:hint="default"/>
      </w:rPr>
    </w:lvl>
    <w:lvl w:ilvl="3" w:tplc="080A0001" w:tentative="1">
      <w:start w:val="1"/>
      <w:numFmt w:val="bullet"/>
      <w:lvlText w:val=""/>
      <w:lvlJc w:val="left"/>
      <w:pPr>
        <w:ind w:left="3654" w:hanging="360"/>
      </w:pPr>
      <w:rPr>
        <w:rFonts w:ascii="Symbol" w:hAnsi="Symbol" w:hint="default"/>
      </w:rPr>
    </w:lvl>
    <w:lvl w:ilvl="4" w:tplc="080A0003" w:tentative="1">
      <w:start w:val="1"/>
      <w:numFmt w:val="bullet"/>
      <w:lvlText w:val="o"/>
      <w:lvlJc w:val="left"/>
      <w:pPr>
        <w:ind w:left="4374" w:hanging="360"/>
      </w:pPr>
      <w:rPr>
        <w:rFonts w:ascii="Courier New" w:hAnsi="Courier New" w:cs="Courier New" w:hint="default"/>
      </w:rPr>
    </w:lvl>
    <w:lvl w:ilvl="5" w:tplc="080A0005" w:tentative="1">
      <w:start w:val="1"/>
      <w:numFmt w:val="bullet"/>
      <w:lvlText w:val=""/>
      <w:lvlJc w:val="left"/>
      <w:pPr>
        <w:ind w:left="5094" w:hanging="360"/>
      </w:pPr>
      <w:rPr>
        <w:rFonts w:ascii="Wingdings" w:hAnsi="Wingdings" w:hint="default"/>
      </w:rPr>
    </w:lvl>
    <w:lvl w:ilvl="6" w:tplc="080A0001" w:tentative="1">
      <w:start w:val="1"/>
      <w:numFmt w:val="bullet"/>
      <w:lvlText w:val=""/>
      <w:lvlJc w:val="left"/>
      <w:pPr>
        <w:ind w:left="5814" w:hanging="360"/>
      </w:pPr>
      <w:rPr>
        <w:rFonts w:ascii="Symbol" w:hAnsi="Symbol" w:hint="default"/>
      </w:rPr>
    </w:lvl>
    <w:lvl w:ilvl="7" w:tplc="080A0003" w:tentative="1">
      <w:start w:val="1"/>
      <w:numFmt w:val="bullet"/>
      <w:lvlText w:val="o"/>
      <w:lvlJc w:val="left"/>
      <w:pPr>
        <w:ind w:left="6534" w:hanging="360"/>
      </w:pPr>
      <w:rPr>
        <w:rFonts w:ascii="Courier New" w:hAnsi="Courier New" w:cs="Courier New" w:hint="default"/>
      </w:rPr>
    </w:lvl>
    <w:lvl w:ilvl="8" w:tplc="080A0005" w:tentative="1">
      <w:start w:val="1"/>
      <w:numFmt w:val="bullet"/>
      <w:lvlText w:val=""/>
      <w:lvlJc w:val="left"/>
      <w:pPr>
        <w:ind w:left="7254" w:hanging="360"/>
      </w:pPr>
      <w:rPr>
        <w:rFonts w:ascii="Wingdings" w:hAnsi="Wingdings" w:hint="default"/>
      </w:rPr>
    </w:lvl>
  </w:abstractNum>
  <w:abstractNum w:abstractNumId="15" w15:restartNumberingAfterBreak="0">
    <w:nsid w:val="1EC77111"/>
    <w:multiLevelType w:val="hybridMultilevel"/>
    <w:tmpl w:val="C0FC081E"/>
    <w:lvl w:ilvl="0" w:tplc="080A0001">
      <w:start w:val="1"/>
      <w:numFmt w:val="bullet"/>
      <w:lvlText w:val=""/>
      <w:lvlJc w:val="left"/>
      <w:pPr>
        <w:ind w:left="2185" w:hanging="360"/>
      </w:pPr>
      <w:rPr>
        <w:rFonts w:ascii="Symbol" w:hAnsi="Symbol" w:hint="default"/>
      </w:rPr>
    </w:lvl>
    <w:lvl w:ilvl="1" w:tplc="080A0003" w:tentative="1">
      <w:start w:val="1"/>
      <w:numFmt w:val="bullet"/>
      <w:lvlText w:val="o"/>
      <w:lvlJc w:val="left"/>
      <w:pPr>
        <w:ind w:left="2905" w:hanging="360"/>
      </w:pPr>
      <w:rPr>
        <w:rFonts w:ascii="Courier New" w:hAnsi="Courier New" w:cs="Courier New" w:hint="default"/>
      </w:rPr>
    </w:lvl>
    <w:lvl w:ilvl="2" w:tplc="080A0005" w:tentative="1">
      <w:start w:val="1"/>
      <w:numFmt w:val="bullet"/>
      <w:lvlText w:val=""/>
      <w:lvlJc w:val="left"/>
      <w:pPr>
        <w:ind w:left="3625" w:hanging="360"/>
      </w:pPr>
      <w:rPr>
        <w:rFonts w:ascii="Wingdings" w:hAnsi="Wingdings" w:hint="default"/>
      </w:rPr>
    </w:lvl>
    <w:lvl w:ilvl="3" w:tplc="080A0001" w:tentative="1">
      <w:start w:val="1"/>
      <w:numFmt w:val="bullet"/>
      <w:lvlText w:val=""/>
      <w:lvlJc w:val="left"/>
      <w:pPr>
        <w:ind w:left="4345" w:hanging="360"/>
      </w:pPr>
      <w:rPr>
        <w:rFonts w:ascii="Symbol" w:hAnsi="Symbol" w:hint="default"/>
      </w:rPr>
    </w:lvl>
    <w:lvl w:ilvl="4" w:tplc="080A0003" w:tentative="1">
      <w:start w:val="1"/>
      <w:numFmt w:val="bullet"/>
      <w:lvlText w:val="o"/>
      <w:lvlJc w:val="left"/>
      <w:pPr>
        <w:ind w:left="5065" w:hanging="360"/>
      </w:pPr>
      <w:rPr>
        <w:rFonts w:ascii="Courier New" w:hAnsi="Courier New" w:cs="Courier New" w:hint="default"/>
      </w:rPr>
    </w:lvl>
    <w:lvl w:ilvl="5" w:tplc="080A0005" w:tentative="1">
      <w:start w:val="1"/>
      <w:numFmt w:val="bullet"/>
      <w:lvlText w:val=""/>
      <w:lvlJc w:val="left"/>
      <w:pPr>
        <w:ind w:left="5785" w:hanging="360"/>
      </w:pPr>
      <w:rPr>
        <w:rFonts w:ascii="Wingdings" w:hAnsi="Wingdings" w:hint="default"/>
      </w:rPr>
    </w:lvl>
    <w:lvl w:ilvl="6" w:tplc="080A0001" w:tentative="1">
      <w:start w:val="1"/>
      <w:numFmt w:val="bullet"/>
      <w:lvlText w:val=""/>
      <w:lvlJc w:val="left"/>
      <w:pPr>
        <w:ind w:left="6505" w:hanging="360"/>
      </w:pPr>
      <w:rPr>
        <w:rFonts w:ascii="Symbol" w:hAnsi="Symbol" w:hint="default"/>
      </w:rPr>
    </w:lvl>
    <w:lvl w:ilvl="7" w:tplc="080A0003" w:tentative="1">
      <w:start w:val="1"/>
      <w:numFmt w:val="bullet"/>
      <w:lvlText w:val="o"/>
      <w:lvlJc w:val="left"/>
      <w:pPr>
        <w:ind w:left="7225" w:hanging="360"/>
      </w:pPr>
      <w:rPr>
        <w:rFonts w:ascii="Courier New" w:hAnsi="Courier New" w:cs="Courier New" w:hint="default"/>
      </w:rPr>
    </w:lvl>
    <w:lvl w:ilvl="8" w:tplc="080A0005" w:tentative="1">
      <w:start w:val="1"/>
      <w:numFmt w:val="bullet"/>
      <w:lvlText w:val=""/>
      <w:lvlJc w:val="left"/>
      <w:pPr>
        <w:ind w:left="7945" w:hanging="360"/>
      </w:pPr>
      <w:rPr>
        <w:rFonts w:ascii="Wingdings" w:hAnsi="Wingdings" w:hint="default"/>
      </w:rPr>
    </w:lvl>
  </w:abstractNum>
  <w:abstractNum w:abstractNumId="16" w15:restartNumberingAfterBreak="0">
    <w:nsid w:val="22374FB4"/>
    <w:multiLevelType w:val="hybridMultilevel"/>
    <w:tmpl w:val="87FA055A"/>
    <w:lvl w:ilvl="0" w:tplc="04090001">
      <w:start w:val="1"/>
      <w:numFmt w:val="bullet"/>
      <w:pStyle w:val="Parrafolistavieta"/>
      <w:lvlText w:val=""/>
      <w:lvlJc w:val="left"/>
      <w:pPr>
        <w:ind w:left="3621" w:hanging="360"/>
      </w:pPr>
      <w:rPr>
        <w:rFonts w:ascii="Symbol" w:hAnsi="Symbol" w:hint="default"/>
      </w:rPr>
    </w:lvl>
    <w:lvl w:ilvl="1" w:tplc="04090003">
      <w:start w:val="1"/>
      <w:numFmt w:val="bullet"/>
      <w:lvlText w:val=""/>
      <w:lvlJc w:val="left"/>
      <w:pPr>
        <w:ind w:left="1080" w:hanging="360"/>
      </w:pPr>
      <w:rPr>
        <w:rFonts w:ascii="Symbol" w:hAnsi="Symbol" w:hint="default"/>
      </w:rPr>
    </w:lvl>
    <w:lvl w:ilvl="2" w:tplc="240A0003">
      <w:start w:val="1"/>
      <w:numFmt w:val="bullet"/>
      <w:lvlText w:val="o"/>
      <w:lvlJc w:val="left"/>
      <w:pPr>
        <w:ind w:left="1980" w:hanging="360"/>
      </w:pPr>
      <w:rPr>
        <w:rFonts w:ascii="Courier New" w:hAnsi="Courier New" w:cs="Courier New" w:hint="default"/>
      </w:r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7" w15:restartNumberingAfterBreak="0">
    <w:nsid w:val="26F07687"/>
    <w:multiLevelType w:val="hybridMultilevel"/>
    <w:tmpl w:val="DCD200C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28E63868"/>
    <w:multiLevelType w:val="hybridMultilevel"/>
    <w:tmpl w:val="38C06FE0"/>
    <w:lvl w:ilvl="0" w:tplc="5064A2B0">
      <w:start w:val="1"/>
      <w:numFmt w:val="decimal"/>
      <w:lvlText w:val="%1."/>
      <w:lvlJc w:val="left"/>
      <w:pPr>
        <w:ind w:left="1020" w:hanging="360"/>
      </w:pPr>
    </w:lvl>
    <w:lvl w:ilvl="1" w:tplc="BB1E2550">
      <w:start w:val="1"/>
      <w:numFmt w:val="decimal"/>
      <w:lvlText w:val="%2."/>
      <w:lvlJc w:val="left"/>
      <w:pPr>
        <w:ind w:left="1020" w:hanging="360"/>
      </w:pPr>
    </w:lvl>
    <w:lvl w:ilvl="2" w:tplc="B868EF4A">
      <w:start w:val="1"/>
      <w:numFmt w:val="decimal"/>
      <w:lvlText w:val="%3."/>
      <w:lvlJc w:val="left"/>
      <w:pPr>
        <w:ind w:left="1020" w:hanging="360"/>
      </w:pPr>
    </w:lvl>
    <w:lvl w:ilvl="3" w:tplc="6BC01C30">
      <w:start w:val="1"/>
      <w:numFmt w:val="decimal"/>
      <w:lvlText w:val="%4."/>
      <w:lvlJc w:val="left"/>
      <w:pPr>
        <w:ind w:left="1020" w:hanging="360"/>
      </w:pPr>
    </w:lvl>
    <w:lvl w:ilvl="4" w:tplc="ABBCF9D0">
      <w:start w:val="1"/>
      <w:numFmt w:val="decimal"/>
      <w:lvlText w:val="%5."/>
      <w:lvlJc w:val="left"/>
      <w:pPr>
        <w:ind w:left="1020" w:hanging="360"/>
      </w:pPr>
    </w:lvl>
    <w:lvl w:ilvl="5" w:tplc="2CB45E3E">
      <w:start w:val="1"/>
      <w:numFmt w:val="decimal"/>
      <w:lvlText w:val="%6."/>
      <w:lvlJc w:val="left"/>
      <w:pPr>
        <w:ind w:left="1020" w:hanging="360"/>
      </w:pPr>
    </w:lvl>
    <w:lvl w:ilvl="6" w:tplc="C9E4C61E">
      <w:start w:val="1"/>
      <w:numFmt w:val="decimal"/>
      <w:lvlText w:val="%7."/>
      <w:lvlJc w:val="left"/>
      <w:pPr>
        <w:ind w:left="1020" w:hanging="360"/>
      </w:pPr>
    </w:lvl>
    <w:lvl w:ilvl="7" w:tplc="10CA937E">
      <w:start w:val="1"/>
      <w:numFmt w:val="decimal"/>
      <w:lvlText w:val="%8."/>
      <w:lvlJc w:val="left"/>
      <w:pPr>
        <w:ind w:left="1020" w:hanging="360"/>
      </w:pPr>
    </w:lvl>
    <w:lvl w:ilvl="8" w:tplc="EE8C21D8">
      <w:start w:val="1"/>
      <w:numFmt w:val="decimal"/>
      <w:lvlText w:val="%9."/>
      <w:lvlJc w:val="left"/>
      <w:pPr>
        <w:ind w:left="1020" w:hanging="360"/>
      </w:pPr>
    </w:lvl>
  </w:abstractNum>
  <w:abstractNum w:abstractNumId="19" w15:restartNumberingAfterBreak="0">
    <w:nsid w:val="37BD1859"/>
    <w:multiLevelType w:val="hybridMultilevel"/>
    <w:tmpl w:val="AAC60A6E"/>
    <w:lvl w:ilvl="0" w:tplc="5A6EB85E">
      <w:start w:val="1"/>
      <w:numFmt w:val="bullet"/>
      <w:lvlText w:val=""/>
      <w:lvlJc w:val="left"/>
      <w:pPr>
        <w:ind w:left="4328" w:hanging="360"/>
      </w:pPr>
      <w:rPr>
        <w:rFonts w:ascii="Symbol" w:hAnsi="Symbol" w:hint="default"/>
        <w:color w:val="auto"/>
      </w:rPr>
    </w:lvl>
    <w:lvl w:ilvl="1" w:tplc="0C0A0003">
      <w:start w:val="1"/>
      <w:numFmt w:val="bullet"/>
      <w:lvlText w:val="o"/>
      <w:lvlJc w:val="left"/>
      <w:pPr>
        <w:ind w:left="5048" w:hanging="360"/>
      </w:pPr>
      <w:rPr>
        <w:rFonts w:ascii="Courier New" w:hAnsi="Courier New" w:cs="Courier New" w:hint="default"/>
      </w:rPr>
    </w:lvl>
    <w:lvl w:ilvl="2" w:tplc="0C0A0005" w:tentative="1">
      <w:start w:val="1"/>
      <w:numFmt w:val="bullet"/>
      <w:lvlText w:val=""/>
      <w:lvlJc w:val="left"/>
      <w:pPr>
        <w:ind w:left="5768" w:hanging="360"/>
      </w:pPr>
      <w:rPr>
        <w:rFonts w:ascii="Wingdings" w:hAnsi="Wingdings" w:hint="default"/>
      </w:rPr>
    </w:lvl>
    <w:lvl w:ilvl="3" w:tplc="0C0A0001" w:tentative="1">
      <w:start w:val="1"/>
      <w:numFmt w:val="bullet"/>
      <w:lvlText w:val=""/>
      <w:lvlJc w:val="left"/>
      <w:pPr>
        <w:ind w:left="6488" w:hanging="360"/>
      </w:pPr>
      <w:rPr>
        <w:rFonts w:ascii="Symbol" w:hAnsi="Symbol" w:hint="default"/>
      </w:rPr>
    </w:lvl>
    <w:lvl w:ilvl="4" w:tplc="0C0A0003" w:tentative="1">
      <w:start w:val="1"/>
      <w:numFmt w:val="bullet"/>
      <w:lvlText w:val="o"/>
      <w:lvlJc w:val="left"/>
      <w:pPr>
        <w:ind w:left="7208" w:hanging="360"/>
      </w:pPr>
      <w:rPr>
        <w:rFonts w:ascii="Courier New" w:hAnsi="Courier New" w:cs="Courier New" w:hint="default"/>
      </w:rPr>
    </w:lvl>
    <w:lvl w:ilvl="5" w:tplc="0C0A0005" w:tentative="1">
      <w:start w:val="1"/>
      <w:numFmt w:val="bullet"/>
      <w:lvlText w:val=""/>
      <w:lvlJc w:val="left"/>
      <w:pPr>
        <w:ind w:left="7928" w:hanging="360"/>
      </w:pPr>
      <w:rPr>
        <w:rFonts w:ascii="Wingdings" w:hAnsi="Wingdings" w:hint="default"/>
      </w:rPr>
    </w:lvl>
    <w:lvl w:ilvl="6" w:tplc="0C0A0001" w:tentative="1">
      <w:start w:val="1"/>
      <w:numFmt w:val="bullet"/>
      <w:lvlText w:val=""/>
      <w:lvlJc w:val="left"/>
      <w:pPr>
        <w:ind w:left="8648" w:hanging="360"/>
      </w:pPr>
      <w:rPr>
        <w:rFonts w:ascii="Symbol" w:hAnsi="Symbol" w:hint="default"/>
      </w:rPr>
    </w:lvl>
    <w:lvl w:ilvl="7" w:tplc="0C0A0003" w:tentative="1">
      <w:start w:val="1"/>
      <w:numFmt w:val="bullet"/>
      <w:lvlText w:val="o"/>
      <w:lvlJc w:val="left"/>
      <w:pPr>
        <w:ind w:left="9368" w:hanging="360"/>
      </w:pPr>
      <w:rPr>
        <w:rFonts w:ascii="Courier New" w:hAnsi="Courier New" w:cs="Courier New" w:hint="default"/>
      </w:rPr>
    </w:lvl>
    <w:lvl w:ilvl="8" w:tplc="0C0A0005" w:tentative="1">
      <w:start w:val="1"/>
      <w:numFmt w:val="bullet"/>
      <w:lvlText w:val=""/>
      <w:lvlJc w:val="left"/>
      <w:pPr>
        <w:ind w:left="10088" w:hanging="360"/>
      </w:pPr>
      <w:rPr>
        <w:rFonts w:ascii="Wingdings" w:hAnsi="Wingdings" w:hint="default"/>
      </w:rPr>
    </w:lvl>
  </w:abstractNum>
  <w:abstractNum w:abstractNumId="20" w15:restartNumberingAfterBreak="0">
    <w:nsid w:val="40721F62"/>
    <w:multiLevelType w:val="hybridMultilevel"/>
    <w:tmpl w:val="4C12D7F4"/>
    <w:lvl w:ilvl="0" w:tplc="340A000B">
      <w:start w:val="1"/>
      <w:numFmt w:val="bullet"/>
      <w:lvlText w:val=""/>
      <w:lvlJc w:val="left"/>
      <w:pPr>
        <w:ind w:left="720" w:hanging="360"/>
      </w:pPr>
      <w:rPr>
        <w:rFonts w:ascii="Wingdings" w:hAnsi="Wingdings"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21" w15:restartNumberingAfterBreak="0">
    <w:nsid w:val="40CE5EFC"/>
    <w:multiLevelType w:val="hybridMultilevel"/>
    <w:tmpl w:val="8F5C4674"/>
    <w:lvl w:ilvl="0" w:tplc="5DE45216">
      <w:start w:val="1"/>
      <w:numFmt w:val="bullet"/>
      <w:pStyle w:val="Estilo4"/>
      <w:lvlText w:val="-"/>
      <w:lvlJc w:val="left"/>
      <w:pPr>
        <w:ind w:left="720" w:hanging="360"/>
      </w:pPr>
      <w:rPr>
        <w:rFonts w:ascii="Courier New" w:hAnsi="Courier New" w:hint="default"/>
      </w:rPr>
    </w:lvl>
    <w:lvl w:ilvl="1" w:tplc="340A0003">
      <w:start w:val="1"/>
      <w:numFmt w:val="bullet"/>
      <w:lvlText w:val="o"/>
      <w:lvlJc w:val="left"/>
      <w:pPr>
        <w:ind w:left="1440" w:hanging="360"/>
      </w:pPr>
      <w:rPr>
        <w:rFonts w:ascii="Courier New" w:hAnsi="Courier New" w:hint="default"/>
      </w:rPr>
    </w:lvl>
    <w:lvl w:ilvl="2" w:tplc="340A0005">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22" w15:restartNumberingAfterBreak="0">
    <w:nsid w:val="477751A4"/>
    <w:multiLevelType w:val="hybridMultilevel"/>
    <w:tmpl w:val="7D6C1266"/>
    <w:lvl w:ilvl="0" w:tplc="44668C10">
      <w:start w:val="1"/>
      <w:numFmt w:val="bullet"/>
      <w:pStyle w:val="Estilo5"/>
      <w:lvlText w:val="o"/>
      <w:lvlJc w:val="left"/>
      <w:pPr>
        <w:ind w:left="2160" w:hanging="360"/>
      </w:pPr>
      <w:rPr>
        <w:rFonts w:ascii="Courier New" w:hAnsi="Courier New" w:cs="Courier New" w:hint="default"/>
      </w:rPr>
    </w:lvl>
    <w:lvl w:ilvl="1" w:tplc="0C0A0003" w:tentative="1">
      <w:start w:val="1"/>
      <w:numFmt w:val="bullet"/>
      <w:lvlText w:val="o"/>
      <w:lvlJc w:val="left"/>
      <w:pPr>
        <w:ind w:left="2880" w:hanging="360"/>
      </w:pPr>
      <w:rPr>
        <w:rFonts w:ascii="Courier New" w:hAnsi="Courier New" w:cs="Courier New" w:hint="default"/>
      </w:rPr>
    </w:lvl>
    <w:lvl w:ilvl="2" w:tplc="0C0A0005" w:tentative="1">
      <w:start w:val="1"/>
      <w:numFmt w:val="bullet"/>
      <w:lvlText w:val=""/>
      <w:lvlJc w:val="left"/>
      <w:pPr>
        <w:ind w:left="3600" w:hanging="360"/>
      </w:pPr>
      <w:rPr>
        <w:rFonts w:ascii="Wingdings" w:hAnsi="Wingdings" w:hint="default"/>
      </w:rPr>
    </w:lvl>
    <w:lvl w:ilvl="3" w:tplc="0C0A0001" w:tentative="1">
      <w:start w:val="1"/>
      <w:numFmt w:val="bullet"/>
      <w:lvlText w:val=""/>
      <w:lvlJc w:val="left"/>
      <w:pPr>
        <w:ind w:left="4320" w:hanging="360"/>
      </w:pPr>
      <w:rPr>
        <w:rFonts w:ascii="Symbol" w:hAnsi="Symbol" w:hint="default"/>
      </w:rPr>
    </w:lvl>
    <w:lvl w:ilvl="4" w:tplc="0C0A0003" w:tentative="1">
      <w:start w:val="1"/>
      <w:numFmt w:val="bullet"/>
      <w:lvlText w:val="o"/>
      <w:lvlJc w:val="left"/>
      <w:pPr>
        <w:ind w:left="5040" w:hanging="360"/>
      </w:pPr>
      <w:rPr>
        <w:rFonts w:ascii="Courier New" w:hAnsi="Courier New" w:cs="Courier New" w:hint="default"/>
      </w:rPr>
    </w:lvl>
    <w:lvl w:ilvl="5" w:tplc="0C0A0005" w:tentative="1">
      <w:start w:val="1"/>
      <w:numFmt w:val="bullet"/>
      <w:lvlText w:val=""/>
      <w:lvlJc w:val="left"/>
      <w:pPr>
        <w:ind w:left="5760" w:hanging="360"/>
      </w:pPr>
      <w:rPr>
        <w:rFonts w:ascii="Wingdings" w:hAnsi="Wingdings" w:hint="default"/>
      </w:rPr>
    </w:lvl>
    <w:lvl w:ilvl="6" w:tplc="0C0A0001" w:tentative="1">
      <w:start w:val="1"/>
      <w:numFmt w:val="bullet"/>
      <w:lvlText w:val=""/>
      <w:lvlJc w:val="left"/>
      <w:pPr>
        <w:ind w:left="6480" w:hanging="360"/>
      </w:pPr>
      <w:rPr>
        <w:rFonts w:ascii="Symbol" w:hAnsi="Symbol" w:hint="default"/>
      </w:rPr>
    </w:lvl>
    <w:lvl w:ilvl="7" w:tplc="0C0A0003" w:tentative="1">
      <w:start w:val="1"/>
      <w:numFmt w:val="bullet"/>
      <w:lvlText w:val="o"/>
      <w:lvlJc w:val="left"/>
      <w:pPr>
        <w:ind w:left="7200" w:hanging="360"/>
      </w:pPr>
      <w:rPr>
        <w:rFonts w:ascii="Courier New" w:hAnsi="Courier New" w:cs="Courier New" w:hint="default"/>
      </w:rPr>
    </w:lvl>
    <w:lvl w:ilvl="8" w:tplc="0C0A0005" w:tentative="1">
      <w:start w:val="1"/>
      <w:numFmt w:val="bullet"/>
      <w:lvlText w:val=""/>
      <w:lvlJc w:val="left"/>
      <w:pPr>
        <w:ind w:left="7920" w:hanging="360"/>
      </w:pPr>
      <w:rPr>
        <w:rFonts w:ascii="Wingdings" w:hAnsi="Wingdings" w:hint="default"/>
      </w:rPr>
    </w:lvl>
  </w:abstractNum>
  <w:abstractNum w:abstractNumId="23" w15:restartNumberingAfterBreak="0">
    <w:nsid w:val="47E84FE1"/>
    <w:multiLevelType w:val="hybridMultilevel"/>
    <w:tmpl w:val="5ED228A4"/>
    <w:lvl w:ilvl="0" w:tplc="080A0001">
      <w:start w:val="1"/>
      <w:numFmt w:val="bullet"/>
      <w:lvlText w:val=""/>
      <w:lvlJc w:val="left"/>
      <w:pPr>
        <w:ind w:left="1440" w:hanging="360"/>
      </w:pPr>
      <w:rPr>
        <w:rFonts w:ascii="Symbol" w:hAnsi="Symbol"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24" w15:restartNumberingAfterBreak="0">
    <w:nsid w:val="4A056106"/>
    <w:multiLevelType w:val="hybridMultilevel"/>
    <w:tmpl w:val="12E670E4"/>
    <w:lvl w:ilvl="0" w:tplc="080A0001">
      <w:start w:val="1"/>
      <w:numFmt w:val="bullet"/>
      <w:lvlText w:val=""/>
      <w:lvlJc w:val="left"/>
      <w:pPr>
        <w:ind w:left="720" w:hanging="360"/>
      </w:pPr>
      <w:rPr>
        <w:rFonts w:ascii="Symbol" w:hAnsi="Symbol" w:hint="default"/>
      </w:rPr>
    </w:lvl>
    <w:lvl w:ilvl="1" w:tplc="7DF6D42E">
      <w:numFmt w:val="bullet"/>
      <w:lvlText w:val=""/>
      <w:lvlJc w:val="left"/>
      <w:pPr>
        <w:ind w:left="1440" w:hanging="360"/>
      </w:pPr>
      <w:rPr>
        <w:rFonts w:ascii="Symbol" w:eastAsia="Times New Roman" w:hAnsi="Symbol" w:cs="Symbol" w:hint="default"/>
        <w:color w:val="000000"/>
        <w:sz w:val="20"/>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4C1F7E8A"/>
    <w:multiLevelType w:val="hybridMultilevel"/>
    <w:tmpl w:val="B040032C"/>
    <w:lvl w:ilvl="0" w:tplc="340A0003">
      <w:start w:val="1"/>
      <w:numFmt w:val="bullet"/>
      <w:lvlText w:val="o"/>
      <w:lvlJc w:val="left"/>
      <w:pPr>
        <w:ind w:left="3338" w:hanging="360"/>
      </w:pPr>
      <w:rPr>
        <w:rFonts w:ascii="Courier New" w:hAnsi="Courier New" w:cs="Courier New" w:hint="default"/>
      </w:rPr>
    </w:lvl>
    <w:lvl w:ilvl="1" w:tplc="080A0003" w:tentative="1">
      <w:start w:val="1"/>
      <w:numFmt w:val="bullet"/>
      <w:lvlText w:val="o"/>
      <w:lvlJc w:val="left"/>
      <w:pPr>
        <w:ind w:left="3141" w:hanging="360"/>
      </w:pPr>
      <w:rPr>
        <w:rFonts w:ascii="Courier New" w:hAnsi="Courier New" w:cs="Courier New" w:hint="default"/>
      </w:rPr>
    </w:lvl>
    <w:lvl w:ilvl="2" w:tplc="080A0005" w:tentative="1">
      <w:start w:val="1"/>
      <w:numFmt w:val="bullet"/>
      <w:lvlText w:val=""/>
      <w:lvlJc w:val="left"/>
      <w:pPr>
        <w:ind w:left="3861" w:hanging="360"/>
      </w:pPr>
      <w:rPr>
        <w:rFonts w:ascii="Wingdings" w:hAnsi="Wingdings" w:hint="default"/>
      </w:rPr>
    </w:lvl>
    <w:lvl w:ilvl="3" w:tplc="080A0001" w:tentative="1">
      <w:start w:val="1"/>
      <w:numFmt w:val="bullet"/>
      <w:lvlText w:val=""/>
      <w:lvlJc w:val="left"/>
      <w:pPr>
        <w:ind w:left="4581" w:hanging="360"/>
      </w:pPr>
      <w:rPr>
        <w:rFonts w:ascii="Symbol" w:hAnsi="Symbol" w:hint="default"/>
      </w:rPr>
    </w:lvl>
    <w:lvl w:ilvl="4" w:tplc="080A0003" w:tentative="1">
      <w:start w:val="1"/>
      <w:numFmt w:val="bullet"/>
      <w:lvlText w:val="o"/>
      <w:lvlJc w:val="left"/>
      <w:pPr>
        <w:ind w:left="5301" w:hanging="360"/>
      </w:pPr>
      <w:rPr>
        <w:rFonts w:ascii="Courier New" w:hAnsi="Courier New" w:cs="Courier New" w:hint="default"/>
      </w:rPr>
    </w:lvl>
    <w:lvl w:ilvl="5" w:tplc="080A0005" w:tentative="1">
      <w:start w:val="1"/>
      <w:numFmt w:val="bullet"/>
      <w:lvlText w:val=""/>
      <w:lvlJc w:val="left"/>
      <w:pPr>
        <w:ind w:left="6021" w:hanging="360"/>
      </w:pPr>
      <w:rPr>
        <w:rFonts w:ascii="Wingdings" w:hAnsi="Wingdings" w:hint="default"/>
      </w:rPr>
    </w:lvl>
    <w:lvl w:ilvl="6" w:tplc="080A0001" w:tentative="1">
      <w:start w:val="1"/>
      <w:numFmt w:val="bullet"/>
      <w:lvlText w:val=""/>
      <w:lvlJc w:val="left"/>
      <w:pPr>
        <w:ind w:left="6741" w:hanging="360"/>
      </w:pPr>
      <w:rPr>
        <w:rFonts w:ascii="Symbol" w:hAnsi="Symbol" w:hint="default"/>
      </w:rPr>
    </w:lvl>
    <w:lvl w:ilvl="7" w:tplc="080A0003" w:tentative="1">
      <w:start w:val="1"/>
      <w:numFmt w:val="bullet"/>
      <w:lvlText w:val="o"/>
      <w:lvlJc w:val="left"/>
      <w:pPr>
        <w:ind w:left="7461" w:hanging="360"/>
      </w:pPr>
      <w:rPr>
        <w:rFonts w:ascii="Courier New" w:hAnsi="Courier New" w:cs="Courier New" w:hint="default"/>
      </w:rPr>
    </w:lvl>
    <w:lvl w:ilvl="8" w:tplc="080A0005" w:tentative="1">
      <w:start w:val="1"/>
      <w:numFmt w:val="bullet"/>
      <w:lvlText w:val=""/>
      <w:lvlJc w:val="left"/>
      <w:pPr>
        <w:ind w:left="8181" w:hanging="360"/>
      </w:pPr>
      <w:rPr>
        <w:rFonts w:ascii="Wingdings" w:hAnsi="Wingdings" w:hint="default"/>
      </w:rPr>
    </w:lvl>
  </w:abstractNum>
  <w:abstractNum w:abstractNumId="26" w15:restartNumberingAfterBreak="0">
    <w:nsid w:val="53FA69FA"/>
    <w:multiLevelType w:val="hybridMultilevel"/>
    <w:tmpl w:val="DB68B3C6"/>
    <w:lvl w:ilvl="0" w:tplc="340A0001">
      <w:start w:val="1"/>
      <w:numFmt w:val="bullet"/>
      <w:lvlText w:val=""/>
      <w:lvlJc w:val="left"/>
      <w:pPr>
        <w:ind w:left="927" w:hanging="360"/>
      </w:pPr>
      <w:rPr>
        <w:rFonts w:ascii="Symbol" w:hAnsi="Symbol" w:hint="default"/>
      </w:rPr>
    </w:lvl>
    <w:lvl w:ilvl="1" w:tplc="340A0003" w:tentative="1">
      <w:start w:val="1"/>
      <w:numFmt w:val="bullet"/>
      <w:lvlText w:val="o"/>
      <w:lvlJc w:val="left"/>
      <w:pPr>
        <w:ind w:left="1647" w:hanging="360"/>
      </w:pPr>
      <w:rPr>
        <w:rFonts w:ascii="Courier New" w:hAnsi="Courier New" w:cs="Courier New" w:hint="default"/>
      </w:rPr>
    </w:lvl>
    <w:lvl w:ilvl="2" w:tplc="340A0005" w:tentative="1">
      <w:start w:val="1"/>
      <w:numFmt w:val="bullet"/>
      <w:lvlText w:val=""/>
      <w:lvlJc w:val="left"/>
      <w:pPr>
        <w:ind w:left="2367" w:hanging="360"/>
      </w:pPr>
      <w:rPr>
        <w:rFonts w:ascii="Wingdings" w:hAnsi="Wingdings" w:hint="default"/>
      </w:rPr>
    </w:lvl>
    <w:lvl w:ilvl="3" w:tplc="340A0001" w:tentative="1">
      <w:start w:val="1"/>
      <w:numFmt w:val="bullet"/>
      <w:lvlText w:val=""/>
      <w:lvlJc w:val="left"/>
      <w:pPr>
        <w:ind w:left="3087" w:hanging="360"/>
      </w:pPr>
      <w:rPr>
        <w:rFonts w:ascii="Symbol" w:hAnsi="Symbol" w:hint="default"/>
      </w:rPr>
    </w:lvl>
    <w:lvl w:ilvl="4" w:tplc="340A0003" w:tentative="1">
      <w:start w:val="1"/>
      <w:numFmt w:val="bullet"/>
      <w:lvlText w:val="o"/>
      <w:lvlJc w:val="left"/>
      <w:pPr>
        <w:ind w:left="3807" w:hanging="360"/>
      </w:pPr>
      <w:rPr>
        <w:rFonts w:ascii="Courier New" w:hAnsi="Courier New" w:cs="Courier New" w:hint="default"/>
      </w:rPr>
    </w:lvl>
    <w:lvl w:ilvl="5" w:tplc="340A0005" w:tentative="1">
      <w:start w:val="1"/>
      <w:numFmt w:val="bullet"/>
      <w:lvlText w:val=""/>
      <w:lvlJc w:val="left"/>
      <w:pPr>
        <w:ind w:left="4527" w:hanging="360"/>
      </w:pPr>
      <w:rPr>
        <w:rFonts w:ascii="Wingdings" w:hAnsi="Wingdings" w:hint="default"/>
      </w:rPr>
    </w:lvl>
    <w:lvl w:ilvl="6" w:tplc="340A0001" w:tentative="1">
      <w:start w:val="1"/>
      <w:numFmt w:val="bullet"/>
      <w:lvlText w:val=""/>
      <w:lvlJc w:val="left"/>
      <w:pPr>
        <w:ind w:left="5247" w:hanging="360"/>
      </w:pPr>
      <w:rPr>
        <w:rFonts w:ascii="Symbol" w:hAnsi="Symbol" w:hint="default"/>
      </w:rPr>
    </w:lvl>
    <w:lvl w:ilvl="7" w:tplc="340A0003" w:tentative="1">
      <w:start w:val="1"/>
      <w:numFmt w:val="bullet"/>
      <w:lvlText w:val="o"/>
      <w:lvlJc w:val="left"/>
      <w:pPr>
        <w:ind w:left="5967" w:hanging="360"/>
      </w:pPr>
      <w:rPr>
        <w:rFonts w:ascii="Courier New" w:hAnsi="Courier New" w:cs="Courier New" w:hint="default"/>
      </w:rPr>
    </w:lvl>
    <w:lvl w:ilvl="8" w:tplc="340A0005" w:tentative="1">
      <w:start w:val="1"/>
      <w:numFmt w:val="bullet"/>
      <w:lvlText w:val=""/>
      <w:lvlJc w:val="left"/>
      <w:pPr>
        <w:ind w:left="6687" w:hanging="360"/>
      </w:pPr>
      <w:rPr>
        <w:rFonts w:ascii="Wingdings" w:hAnsi="Wingdings" w:hint="default"/>
      </w:rPr>
    </w:lvl>
  </w:abstractNum>
  <w:abstractNum w:abstractNumId="27" w15:restartNumberingAfterBreak="0">
    <w:nsid w:val="54447FE1"/>
    <w:multiLevelType w:val="hybridMultilevel"/>
    <w:tmpl w:val="51DA787A"/>
    <w:lvl w:ilvl="0" w:tplc="080A0001">
      <w:start w:val="1"/>
      <w:numFmt w:val="bullet"/>
      <w:lvlText w:val=""/>
      <w:lvlJc w:val="left"/>
      <w:pPr>
        <w:ind w:left="752" w:hanging="360"/>
      </w:pPr>
      <w:rPr>
        <w:rFonts w:ascii="Symbol" w:hAnsi="Symbol" w:hint="default"/>
      </w:rPr>
    </w:lvl>
    <w:lvl w:ilvl="1" w:tplc="080A0003" w:tentative="1">
      <w:start w:val="1"/>
      <w:numFmt w:val="bullet"/>
      <w:lvlText w:val="o"/>
      <w:lvlJc w:val="left"/>
      <w:pPr>
        <w:ind w:left="1472" w:hanging="360"/>
      </w:pPr>
      <w:rPr>
        <w:rFonts w:ascii="Courier New" w:hAnsi="Courier New" w:cs="Courier New" w:hint="default"/>
      </w:rPr>
    </w:lvl>
    <w:lvl w:ilvl="2" w:tplc="080A0005" w:tentative="1">
      <w:start w:val="1"/>
      <w:numFmt w:val="bullet"/>
      <w:lvlText w:val=""/>
      <w:lvlJc w:val="left"/>
      <w:pPr>
        <w:ind w:left="2192" w:hanging="360"/>
      </w:pPr>
      <w:rPr>
        <w:rFonts w:ascii="Wingdings" w:hAnsi="Wingdings" w:hint="default"/>
      </w:rPr>
    </w:lvl>
    <w:lvl w:ilvl="3" w:tplc="080A0001" w:tentative="1">
      <w:start w:val="1"/>
      <w:numFmt w:val="bullet"/>
      <w:lvlText w:val=""/>
      <w:lvlJc w:val="left"/>
      <w:pPr>
        <w:ind w:left="2912" w:hanging="360"/>
      </w:pPr>
      <w:rPr>
        <w:rFonts w:ascii="Symbol" w:hAnsi="Symbol" w:hint="default"/>
      </w:rPr>
    </w:lvl>
    <w:lvl w:ilvl="4" w:tplc="080A0003" w:tentative="1">
      <w:start w:val="1"/>
      <w:numFmt w:val="bullet"/>
      <w:lvlText w:val="o"/>
      <w:lvlJc w:val="left"/>
      <w:pPr>
        <w:ind w:left="3632" w:hanging="360"/>
      </w:pPr>
      <w:rPr>
        <w:rFonts w:ascii="Courier New" w:hAnsi="Courier New" w:cs="Courier New" w:hint="default"/>
      </w:rPr>
    </w:lvl>
    <w:lvl w:ilvl="5" w:tplc="080A0005" w:tentative="1">
      <w:start w:val="1"/>
      <w:numFmt w:val="bullet"/>
      <w:lvlText w:val=""/>
      <w:lvlJc w:val="left"/>
      <w:pPr>
        <w:ind w:left="4352" w:hanging="360"/>
      </w:pPr>
      <w:rPr>
        <w:rFonts w:ascii="Wingdings" w:hAnsi="Wingdings" w:hint="default"/>
      </w:rPr>
    </w:lvl>
    <w:lvl w:ilvl="6" w:tplc="080A0001" w:tentative="1">
      <w:start w:val="1"/>
      <w:numFmt w:val="bullet"/>
      <w:lvlText w:val=""/>
      <w:lvlJc w:val="left"/>
      <w:pPr>
        <w:ind w:left="5072" w:hanging="360"/>
      </w:pPr>
      <w:rPr>
        <w:rFonts w:ascii="Symbol" w:hAnsi="Symbol" w:hint="default"/>
      </w:rPr>
    </w:lvl>
    <w:lvl w:ilvl="7" w:tplc="080A0003" w:tentative="1">
      <w:start w:val="1"/>
      <w:numFmt w:val="bullet"/>
      <w:lvlText w:val="o"/>
      <w:lvlJc w:val="left"/>
      <w:pPr>
        <w:ind w:left="5792" w:hanging="360"/>
      </w:pPr>
      <w:rPr>
        <w:rFonts w:ascii="Courier New" w:hAnsi="Courier New" w:cs="Courier New" w:hint="default"/>
      </w:rPr>
    </w:lvl>
    <w:lvl w:ilvl="8" w:tplc="080A0005" w:tentative="1">
      <w:start w:val="1"/>
      <w:numFmt w:val="bullet"/>
      <w:lvlText w:val=""/>
      <w:lvlJc w:val="left"/>
      <w:pPr>
        <w:ind w:left="6512" w:hanging="360"/>
      </w:pPr>
      <w:rPr>
        <w:rFonts w:ascii="Wingdings" w:hAnsi="Wingdings" w:hint="default"/>
      </w:rPr>
    </w:lvl>
  </w:abstractNum>
  <w:abstractNum w:abstractNumId="28" w15:restartNumberingAfterBreak="0">
    <w:nsid w:val="544E0BC6"/>
    <w:multiLevelType w:val="hybridMultilevel"/>
    <w:tmpl w:val="6BA04276"/>
    <w:lvl w:ilvl="0" w:tplc="080A0001">
      <w:start w:val="1"/>
      <w:numFmt w:val="bullet"/>
      <w:lvlText w:val=""/>
      <w:lvlJc w:val="left"/>
      <w:pPr>
        <w:ind w:left="752" w:hanging="360"/>
      </w:pPr>
      <w:rPr>
        <w:rFonts w:ascii="Symbol" w:hAnsi="Symbol" w:hint="default"/>
      </w:rPr>
    </w:lvl>
    <w:lvl w:ilvl="1" w:tplc="080A0003" w:tentative="1">
      <w:start w:val="1"/>
      <w:numFmt w:val="bullet"/>
      <w:lvlText w:val="o"/>
      <w:lvlJc w:val="left"/>
      <w:pPr>
        <w:ind w:left="1472" w:hanging="360"/>
      </w:pPr>
      <w:rPr>
        <w:rFonts w:ascii="Courier New" w:hAnsi="Courier New" w:cs="Courier New" w:hint="default"/>
      </w:rPr>
    </w:lvl>
    <w:lvl w:ilvl="2" w:tplc="080A0005" w:tentative="1">
      <w:start w:val="1"/>
      <w:numFmt w:val="bullet"/>
      <w:lvlText w:val=""/>
      <w:lvlJc w:val="left"/>
      <w:pPr>
        <w:ind w:left="2192" w:hanging="360"/>
      </w:pPr>
      <w:rPr>
        <w:rFonts w:ascii="Wingdings" w:hAnsi="Wingdings" w:hint="default"/>
      </w:rPr>
    </w:lvl>
    <w:lvl w:ilvl="3" w:tplc="080A0001" w:tentative="1">
      <w:start w:val="1"/>
      <w:numFmt w:val="bullet"/>
      <w:lvlText w:val=""/>
      <w:lvlJc w:val="left"/>
      <w:pPr>
        <w:ind w:left="2912" w:hanging="360"/>
      </w:pPr>
      <w:rPr>
        <w:rFonts w:ascii="Symbol" w:hAnsi="Symbol" w:hint="default"/>
      </w:rPr>
    </w:lvl>
    <w:lvl w:ilvl="4" w:tplc="080A0003" w:tentative="1">
      <w:start w:val="1"/>
      <w:numFmt w:val="bullet"/>
      <w:lvlText w:val="o"/>
      <w:lvlJc w:val="left"/>
      <w:pPr>
        <w:ind w:left="3632" w:hanging="360"/>
      </w:pPr>
      <w:rPr>
        <w:rFonts w:ascii="Courier New" w:hAnsi="Courier New" w:cs="Courier New" w:hint="default"/>
      </w:rPr>
    </w:lvl>
    <w:lvl w:ilvl="5" w:tplc="080A0005" w:tentative="1">
      <w:start w:val="1"/>
      <w:numFmt w:val="bullet"/>
      <w:lvlText w:val=""/>
      <w:lvlJc w:val="left"/>
      <w:pPr>
        <w:ind w:left="4352" w:hanging="360"/>
      </w:pPr>
      <w:rPr>
        <w:rFonts w:ascii="Wingdings" w:hAnsi="Wingdings" w:hint="default"/>
      </w:rPr>
    </w:lvl>
    <w:lvl w:ilvl="6" w:tplc="080A0001" w:tentative="1">
      <w:start w:val="1"/>
      <w:numFmt w:val="bullet"/>
      <w:lvlText w:val=""/>
      <w:lvlJc w:val="left"/>
      <w:pPr>
        <w:ind w:left="5072" w:hanging="360"/>
      </w:pPr>
      <w:rPr>
        <w:rFonts w:ascii="Symbol" w:hAnsi="Symbol" w:hint="default"/>
      </w:rPr>
    </w:lvl>
    <w:lvl w:ilvl="7" w:tplc="080A0003" w:tentative="1">
      <w:start w:val="1"/>
      <w:numFmt w:val="bullet"/>
      <w:lvlText w:val="o"/>
      <w:lvlJc w:val="left"/>
      <w:pPr>
        <w:ind w:left="5792" w:hanging="360"/>
      </w:pPr>
      <w:rPr>
        <w:rFonts w:ascii="Courier New" w:hAnsi="Courier New" w:cs="Courier New" w:hint="default"/>
      </w:rPr>
    </w:lvl>
    <w:lvl w:ilvl="8" w:tplc="080A0005" w:tentative="1">
      <w:start w:val="1"/>
      <w:numFmt w:val="bullet"/>
      <w:lvlText w:val=""/>
      <w:lvlJc w:val="left"/>
      <w:pPr>
        <w:ind w:left="6512" w:hanging="360"/>
      </w:pPr>
      <w:rPr>
        <w:rFonts w:ascii="Wingdings" w:hAnsi="Wingdings" w:hint="default"/>
      </w:rPr>
    </w:lvl>
  </w:abstractNum>
  <w:abstractNum w:abstractNumId="29" w15:restartNumberingAfterBreak="0">
    <w:nsid w:val="57151A6B"/>
    <w:multiLevelType w:val="hybridMultilevel"/>
    <w:tmpl w:val="4C082F6E"/>
    <w:lvl w:ilvl="0" w:tplc="340A0001">
      <w:start w:val="1"/>
      <w:numFmt w:val="bullet"/>
      <w:lvlText w:val=""/>
      <w:lvlJc w:val="left"/>
      <w:pPr>
        <w:ind w:left="927" w:hanging="360"/>
      </w:pPr>
      <w:rPr>
        <w:rFonts w:ascii="Symbol" w:hAnsi="Symbol" w:hint="default"/>
      </w:rPr>
    </w:lvl>
    <w:lvl w:ilvl="1" w:tplc="340A0003" w:tentative="1">
      <w:start w:val="1"/>
      <w:numFmt w:val="bullet"/>
      <w:lvlText w:val="o"/>
      <w:lvlJc w:val="left"/>
      <w:pPr>
        <w:ind w:left="1647" w:hanging="360"/>
      </w:pPr>
      <w:rPr>
        <w:rFonts w:ascii="Courier New" w:hAnsi="Courier New" w:cs="Courier New" w:hint="default"/>
      </w:rPr>
    </w:lvl>
    <w:lvl w:ilvl="2" w:tplc="340A0005" w:tentative="1">
      <w:start w:val="1"/>
      <w:numFmt w:val="bullet"/>
      <w:lvlText w:val=""/>
      <w:lvlJc w:val="left"/>
      <w:pPr>
        <w:ind w:left="2367" w:hanging="360"/>
      </w:pPr>
      <w:rPr>
        <w:rFonts w:ascii="Wingdings" w:hAnsi="Wingdings" w:hint="default"/>
      </w:rPr>
    </w:lvl>
    <w:lvl w:ilvl="3" w:tplc="340A0001" w:tentative="1">
      <w:start w:val="1"/>
      <w:numFmt w:val="bullet"/>
      <w:lvlText w:val=""/>
      <w:lvlJc w:val="left"/>
      <w:pPr>
        <w:ind w:left="3087" w:hanging="360"/>
      </w:pPr>
      <w:rPr>
        <w:rFonts w:ascii="Symbol" w:hAnsi="Symbol" w:hint="default"/>
      </w:rPr>
    </w:lvl>
    <w:lvl w:ilvl="4" w:tplc="340A0003" w:tentative="1">
      <w:start w:val="1"/>
      <w:numFmt w:val="bullet"/>
      <w:lvlText w:val="o"/>
      <w:lvlJc w:val="left"/>
      <w:pPr>
        <w:ind w:left="3807" w:hanging="360"/>
      </w:pPr>
      <w:rPr>
        <w:rFonts w:ascii="Courier New" w:hAnsi="Courier New" w:cs="Courier New" w:hint="default"/>
      </w:rPr>
    </w:lvl>
    <w:lvl w:ilvl="5" w:tplc="340A0005" w:tentative="1">
      <w:start w:val="1"/>
      <w:numFmt w:val="bullet"/>
      <w:lvlText w:val=""/>
      <w:lvlJc w:val="left"/>
      <w:pPr>
        <w:ind w:left="4527" w:hanging="360"/>
      </w:pPr>
      <w:rPr>
        <w:rFonts w:ascii="Wingdings" w:hAnsi="Wingdings" w:hint="default"/>
      </w:rPr>
    </w:lvl>
    <w:lvl w:ilvl="6" w:tplc="340A0001" w:tentative="1">
      <w:start w:val="1"/>
      <w:numFmt w:val="bullet"/>
      <w:lvlText w:val=""/>
      <w:lvlJc w:val="left"/>
      <w:pPr>
        <w:ind w:left="5247" w:hanging="360"/>
      </w:pPr>
      <w:rPr>
        <w:rFonts w:ascii="Symbol" w:hAnsi="Symbol" w:hint="default"/>
      </w:rPr>
    </w:lvl>
    <w:lvl w:ilvl="7" w:tplc="340A0003" w:tentative="1">
      <w:start w:val="1"/>
      <w:numFmt w:val="bullet"/>
      <w:lvlText w:val="o"/>
      <w:lvlJc w:val="left"/>
      <w:pPr>
        <w:ind w:left="5967" w:hanging="360"/>
      </w:pPr>
      <w:rPr>
        <w:rFonts w:ascii="Courier New" w:hAnsi="Courier New" w:cs="Courier New" w:hint="default"/>
      </w:rPr>
    </w:lvl>
    <w:lvl w:ilvl="8" w:tplc="340A0005" w:tentative="1">
      <w:start w:val="1"/>
      <w:numFmt w:val="bullet"/>
      <w:lvlText w:val=""/>
      <w:lvlJc w:val="left"/>
      <w:pPr>
        <w:ind w:left="6687" w:hanging="360"/>
      </w:pPr>
      <w:rPr>
        <w:rFonts w:ascii="Wingdings" w:hAnsi="Wingdings" w:hint="default"/>
      </w:rPr>
    </w:lvl>
  </w:abstractNum>
  <w:abstractNum w:abstractNumId="30" w15:restartNumberingAfterBreak="0">
    <w:nsid w:val="588F396A"/>
    <w:multiLevelType w:val="hybridMultilevel"/>
    <w:tmpl w:val="9D66C368"/>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31" w15:restartNumberingAfterBreak="0">
    <w:nsid w:val="5D695640"/>
    <w:multiLevelType w:val="hybridMultilevel"/>
    <w:tmpl w:val="24B0DA98"/>
    <w:lvl w:ilvl="0" w:tplc="080A000B">
      <w:start w:val="1"/>
      <w:numFmt w:val="bullet"/>
      <w:lvlText w:val=""/>
      <w:lvlJc w:val="left"/>
      <w:pPr>
        <w:ind w:left="1854" w:hanging="360"/>
      </w:pPr>
      <w:rPr>
        <w:rFonts w:ascii="Wingdings" w:hAnsi="Wingdings" w:hint="default"/>
      </w:rPr>
    </w:lvl>
    <w:lvl w:ilvl="1" w:tplc="080A0003" w:tentative="1">
      <w:start w:val="1"/>
      <w:numFmt w:val="bullet"/>
      <w:lvlText w:val="o"/>
      <w:lvlJc w:val="left"/>
      <w:pPr>
        <w:ind w:left="2574" w:hanging="360"/>
      </w:pPr>
      <w:rPr>
        <w:rFonts w:ascii="Courier New" w:hAnsi="Courier New" w:cs="Courier New" w:hint="default"/>
      </w:rPr>
    </w:lvl>
    <w:lvl w:ilvl="2" w:tplc="080A0005" w:tentative="1">
      <w:start w:val="1"/>
      <w:numFmt w:val="bullet"/>
      <w:lvlText w:val=""/>
      <w:lvlJc w:val="left"/>
      <w:pPr>
        <w:ind w:left="3294" w:hanging="360"/>
      </w:pPr>
      <w:rPr>
        <w:rFonts w:ascii="Wingdings" w:hAnsi="Wingdings" w:hint="default"/>
      </w:rPr>
    </w:lvl>
    <w:lvl w:ilvl="3" w:tplc="080A0001" w:tentative="1">
      <w:start w:val="1"/>
      <w:numFmt w:val="bullet"/>
      <w:lvlText w:val=""/>
      <w:lvlJc w:val="left"/>
      <w:pPr>
        <w:ind w:left="4014" w:hanging="360"/>
      </w:pPr>
      <w:rPr>
        <w:rFonts w:ascii="Symbol" w:hAnsi="Symbol" w:hint="default"/>
      </w:rPr>
    </w:lvl>
    <w:lvl w:ilvl="4" w:tplc="080A0003" w:tentative="1">
      <w:start w:val="1"/>
      <w:numFmt w:val="bullet"/>
      <w:lvlText w:val="o"/>
      <w:lvlJc w:val="left"/>
      <w:pPr>
        <w:ind w:left="4734" w:hanging="360"/>
      </w:pPr>
      <w:rPr>
        <w:rFonts w:ascii="Courier New" w:hAnsi="Courier New" w:cs="Courier New" w:hint="default"/>
      </w:rPr>
    </w:lvl>
    <w:lvl w:ilvl="5" w:tplc="080A0005" w:tentative="1">
      <w:start w:val="1"/>
      <w:numFmt w:val="bullet"/>
      <w:lvlText w:val=""/>
      <w:lvlJc w:val="left"/>
      <w:pPr>
        <w:ind w:left="5454" w:hanging="360"/>
      </w:pPr>
      <w:rPr>
        <w:rFonts w:ascii="Wingdings" w:hAnsi="Wingdings" w:hint="default"/>
      </w:rPr>
    </w:lvl>
    <w:lvl w:ilvl="6" w:tplc="080A0001" w:tentative="1">
      <w:start w:val="1"/>
      <w:numFmt w:val="bullet"/>
      <w:lvlText w:val=""/>
      <w:lvlJc w:val="left"/>
      <w:pPr>
        <w:ind w:left="6174" w:hanging="360"/>
      </w:pPr>
      <w:rPr>
        <w:rFonts w:ascii="Symbol" w:hAnsi="Symbol" w:hint="default"/>
      </w:rPr>
    </w:lvl>
    <w:lvl w:ilvl="7" w:tplc="080A0003" w:tentative="1">
      <w:start w:val="1"/>
      <w:numFmt w:val="bullet"/>
      <w:lvlText w:val="o"/>
      <w:lvlJc w:val="left"/>
      <w:pPr>
        <w:ind w:left="6894" w:hanging="360"/>
      </w:pPr>
      <w:rPr>
        <w:rFonts w:ascii="Courier New" w:hAnsi="Courier New" w:cs="Courier New" w:hint="default"/>
      </w:rPr>
    </w:lvl>
    <w:lvl w:ilvl="8" w:tplc="080A0005" w:tentative="1">
      <w:start w:val="1"/>
      <w:numFmt w:val="bullet"/>
      <w:lvlText w:val=""/>
      <w:lvlJc w:val="left"/>
      <w:pPr>
        <w:ind w:left="7614" w:hanging="360"/>
      </w:pPr>
      <w:rPr>
        <w:rFonts w:ascii="Wingdings" w:hAnsi="Wingdings" w:hint="default"/>
      </w:rPr>
    </w:lvl>
  </w:abstractNum>
  <w:abstractNum w:abstractNumId="32" w15:restartNumberingAfterBreak="0">
    <w:nsid w:val="5EF6443C"/>
    <w:multiLevelType w:val="hybridMultilevel"/>
    <w:tmpl w:val="D7243274"/>
    <w:lvl w:ilvl="0" w:tplc="340A0001">
      <w:start w:val="1"/>
      <w:numFmt w:val="bullet"/>
      <w:lvlText w:val=""/>
      <w:lvlJc w:val="left"/>
      <w:pPr>
        <w:ind w:left="927" w:hanging="360"/>
      </w:pPr>
      <w:rPr>
        <w:rFonts w:ascii="Symbol" w:hAnsi="Symbol" w:hint="default"/>
      </w:rPr>
    </w:lvl>
    <w:lvl w:ilvl="1" w:tplc="340A0003" w:tentative="1">
      <w:start w:val="1"/>
      <w:numFmt w:val="bullet"/>
      <w:lvlText w:val="o"/>
      <w:lvlJc w:val="left"/>
      <w:pPr>
        <w:ind w:left="1647" w:hanging="360"/>
      </w:pPr>
      <w:rPr>
        <w:rFonts w:ascii="Courier New" w:hAnsi="Courier New" w:cs="Courier New" w:hint="default"/>
      </w:rPr>
    </w:lvl>
    <w:lvl w:ilvl="2" w:tplc="340A0005" w:tentative="1">
      <w:start w:val="1"/>
      <w:numFmt w:val="bullet"/>
      <w:lvlText w:val=""/>
      <w:lvlJc w:val="left"/>
      <w:pPr>
        <w:ind w:left="2367" w:hanging="360"/>
      </w:pPr>
      <w:rPr>
        <w:rFonts w:ascii="Wingdings" w:hAnsi="Wingdings" w:hint="default"/>
      </w:rPr>
    </w:lvl>
    <w:lvl w:ilvl="3" w:tplc="340A0001" w:tentative="1">
      <w:start w:val="1"/>
      <w:numFmt w:val="bullet"/>
      <w:lvlText w:val=""/>
      <w:lvlJc w:val="left"/>
      <w:pPr>
        <w:ind w:left="3087" w:hanging="360"/>
      </w:pPr>
      <w:rPr>
        <w:rFonts w:ascii="Symbol" w:hAnsi="Symbol" w:hint="default"/>
      </w:rPr>
    </w:lvl>
    <w:lvl w:ilvl="4" w:tplc="340A0003" w:tentative="1">
      <w:start w:val="1"/>
      <w:numFmt w:val="bullet"/>
      <w:lvlText w:val="o"/>
      <w:lvlJc w:val="left"/>
      <w:pPr>
        <w:ind w:left="3807" w:hanging="360"/>
      </w:pPr>
      <w:rPr>
        <w:rFonts w:ascii="Courier New" w:hAnsi="Courier New" w:cs="Courier New" w:hint="default"/>
      </w:rPr>
    </w:lvl>
    <w:lvl w:ilvl="5" w:tplc="340A0005" w:tentative="1">
      <w:start w:val="1"/>
      <w:numFmt w:val="bullet"/>
      <w:lvlText w:val=""/>
      <w:lvlJc w:val="left"/>
      <w:pPr>
        <w:ind w:left="4527" w:hanging="360"/>
      </w:pPr>
      <w:rPr>
        <w:rFonts w:ascii="Wingdings" w:hAnsi="Wingdings" w:hint="default"/>
      </w:rPr>
    </w:lvl>
    <w:lvl w:ilvl="6" w:tplc="340A0001" w:tentative="1">
      <w:start w:val="1"/>
      <w:numFmt w:val="bullet"/>
      <w:lvlText w:val=""/>
      <w:lvlJc w:val="left"/>
      <w:pPr>
        <w:ind w:left="5247" w:hanging="360"/>
      </w:pPr>
      <w:rPr>
        <w:rFonts w:ascii="Symbol" w:hAnsi="Symbol" w:hint="default"/>
      </w:rPr>
    </w:lvl>
    <w:lvl w:ilvl="7" w:tplc="340A0003" w:tentative="1">
      <w:start w:val="1"/>
      <w:numFmt w:val="bullet"/>
      <w:lvlText w:val="o"/>
      <w:lvlJc w:val="left"/>
      <w:pPr>
        <w:ind w:left="5967" w:hanging="360"/>
      </w:pPr>
      <w:rPr>
        <w:rFonts w:ascii="Courier New" w:hAnsi="Courier New" w:cs="Courier New" w:hint="default"/>
      </w:rPr>
    </w:lvl>
    <w:lvl w:ilvl="8" w:tplc="340A0005" w:tentative="1">
      <w:start w:val="1"/>
      <w:numFmt w:val="bullet"/>
      <w:lvlText w:val=""/>
      <w:lvlJc w:val="left"/>
      <w:pPr>
        <w:ind w:left="6687" w:hanging="360"/>
      </w:pPr>
      <w:rPr>
        <w:rFonts w:ascii="Wingdings" w:hAnsi="Wingdings" w:hint="default"/>
      </w:rPr>
    </w:lvl>
  </w:abstractNum>
  <w:abstractNum w:abstractNumId="33" w15:restartNumberingAfterBreak="0">
    <w:nsid w:val="61636F67"/>
    <w:multiLevelType w:val="hybridMultilevel"/>
    <w:tmpl w:val="26501540"/>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4" w15:restartNumberingAfterBreak="0">
    <w:nsid w:val="644500CB"/>
    <w:multiLevelType w:val="hybridMultilevel"/>
    <w:tmpl w:val="3DE4B802"/>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5" w15:restartNumberingAfterBreak="0">
    <w:nsid w:val="6FF306CE"/>
    <w:multiLevelType w:val="hybridMultilevel"/>
    <w:tmpl w:val="6DB89F1A"/>
    <w:lvl w:ilvl="0" w:tplc="340A000B">
      <w:start w:val="1"/>
      <w:numFmt w:val="bullet"/>
      <w:lvlText w:val=""/>
      <w:lvlJc w:val="left"/>
      <w:pPr>
        <w:ind w:left="1080" w:hanging="360"/>
      </w:pPr>
      <w:rPr>
        <w:rFonts w:ascii="Wingdings" w:hAnsi="Wingdings" w:hint="default"/>
      </w:rPr>
    </w:lvl>
    <w:lvl w:ilvl="1" w:tplc="340A0003" w:tentative="1">
      <w:start w:val="1"/>
      <w:numFmt w:val="bullet"/>
      <w:lvlText w:val="o"/>
      <w:lvlJc w:val="left"/>
      <w:pPr>
        <w:ind w:left="1800" w:hanging="360"/>
      </w:pPr>
      <w:rPr>
        <w:rFonts w:ascii="Courier New" w:hAnsi="Courier New" w:cs="Courier New" w:hint="default"/>
      </w:rPr>
    </w:lvl>
    <w:lvl w:ilvl="2" w:tplc="340A0005" w:tentative="1">
      <w:start w:val="1"/>
      <w:numFmt w:val="bullet"/>
      <w:lvlText w:val=""/>
      <w:lvlJc w:val="left"/>
      <w:pPr>
        <w:ind w:left="2520" w:hanging="360"/>
      </w:pPr>
      <w:rPr>
        <w:rFonts w:ascii="Wingdings" w:hAnsi="Wingdings" w:hint="default"/>
      </w:rPr>
    </w:lvl>
    <w:lvl w:ilvl="3" w:tplc="340A0001" w:tentative="1">
      <w:start w:val="1"/>
      <w:numFmt w:val="bullet"/>
      <w:lvlText w:val=""/>
      <w:lvlJc w:val="left"/>
      <w:pPr>
        <w:ind w:left="3240" w:hanging="360"/>
      </w:pPr>
      <w:rPr>
        <w:rFonts w:ascii="Symbol" w:hAnsi="Symbol" w:hint="default"/>
      </w:rPr>
    </w:lvl>
    <w:lvl w:ilvl="4" w:tplc="340A0003" w:tentative="1">
      <w:start w:val="1"/>
      <w:numFmt w:val="bullet"/>
      <w:lvlText w:val="o"/>
      <w:lvlJc w:val="left"/>
      <w:pPr>
        <w:ind w:left="3960" w:hanging="360"/>
      </w:pPr>
      <w:rPr>
        <w:rFonts w:ascii="Courier New" w:hAnsi="Courier New" w:cs="Courier New" w:hint="default"/>
      </w:rPr>
    </w:lvl>
    <w:lvl w:ilvl="5" w:tplc="340A0005" w:tentative="1">
      <w:start w:val="1"/>
      <w:numFmt w:val="bullet"/>
      <w:lvlText w:val=""/>
      <w:lvlJc w:val="left"/>
      <w:pPr>
        <w:ind w:left="4680" w:hanging="360"/>
      </w:pPr>
      <w:rPr>
        <w:rFonts w:ascii="Wingdings" w:hAnsi="Wingdings" w:hint="default"/>
      </w:rPr>
    </w:lvl>
    <w:lvl w:ilvl="6" w:tplc="340A0001" w:tentative="1">
      <w:start w:val="1"/>
      <w:numFmt w:val="bullet"/>
      <w:lvlText w:val=""/>
      <w:lvlJc w:val="left"/>
      <w:pPr>
        <w:ind w:left="5400" w:hanging="360"/>
      </w:pPr>
      <w:rPr>
        <w:rFonts w:ascii="Symbol" w:hAnsi="Symbol" w:hint="default"/>
      </w:rPr>
    </w:lvl>
    <w:lvl w:ilvl="7" w:tplc="340A0003" w:tentative="1">
      <w:start w:val="1"/>
      <w:numFmt w:val="bullet"/>
      <w:lvlText w:val="o"/>
      <w:lvlJc w:val="left"/>
      <w:pPr>
        <w:ind w:left="6120" w:hanging="360"/>
      </w:pPr>
      <w:rPr>
        <w:rFonts w:ascii="Courier New" w:hAnsi="Courier New" w:cs="Courier New" w:hint="default"/>
      </w:rPr>
    </w:lvl>
    <w:lvl w:ilvl="8" w:tplc="340A0005" w:tentative="1">
      <w:start w:val="1"/>
      <w:numFmt w:val="bullet"/>
      <w:lvlText w:val=""/>
      <w:lvlJc w:val="left"/>
      <w:pPr>
        <w:ind w:left="6840" w:hanging="360"/>
      </w:pPr>
      <w:rPr>
        <w:rFonts w:ascii="Wingdings" w:hAnsi="Wingdings" w:hint="default"/>
      </w:rPr>
    </w:lvl>
  </w:abstractNum>
  <w:abstractNum w:abstractNumId="36" w15:restartNumberingAfterBreak="0">
    <w:nsid w:val="756C06CF"/>
    <w:multiLevelType w:val="hybridMultilevel"/>
    <w:tmpl w:val="AACA83A6"/>
    <w:lvl w:ilvl="0" w:tplc="080A0001">
      <w:start w:val="1"/>
      <w:numFmt w:val="bullet"/>
      <w:lvlText w:val=""/>
      <w:lvlJc w:val="left"/>
      <w:pPr>
        <w:ind w:left="1429" w:hanging="360"/>
      </w:pPr>
      <w:rPr>
        <w:rFonts w:ascii="Symbol" w:hAnsi="Symbol" w:hint="default"/>
      </w:rPr>
    </w:lvl>
    <w:lvl w:ilvl="1" w:tplc="080A0003" w:tentative="1">
      <w:start w:val="1"/>
      <w:numFmt w:val="bullet"/>
      <w:lvlText w:val="o"/>
      <w:lvlJc w:val="left"/>
      <w:pPr>
        <w:ind w:left="2149" w:hanging="360"/>
      </w:pPr>
      <w:rPr>
        <w:rFonts w:ascii="Courier New" w:hAnsi="Courier New" w:cs="Courier New" w:hint="default"/>
      </w:rPr>
    </w:lvl>
    <w:lvl w:ilvl="2" w:tplc="080A0005" w:tentative="1">
      <w:start w:val="1"/>
      <w:numFmt w:val="bullet"/>
      <w:lvlText w:val=""/>
      <w:lvlJc w:val="left"/>
      <w:pPr>
        <w:ind w:left="2869" w:hanging="360"/>
      </w:pPr>
      <w:rPr>
        <w:rFonts w:ascii="Wingdings" w:hAnsi="Wingdings" w:hint="default"/>
      </w:rPr>
    </w:lvl>
    <w:lvl w:ilvl="3" w:tplc="080A0001" w:tentative="1">
      <w:start w:val="1"/>
      <w:numFmt w:val="bullet"/>
      <w:lvlText w:val=""/>
      <w:lvlJc w:val="left"/>
      <w:pPr>
        <w:ind w:left="3589" w:hanging="360"/>
      </w:pPr>
      <w:rPr>
        <w:rFonts w:ascii="Symbol" w:hAnsi="Symbol" w:hint="default"/>
      </w:rPr>
    </w:lvl>
    <w:lvl w:ilvl="4" w:tplc="080A0003" w:tentative="1">
      <w:start w:val="1"/>
      <w:numFmt w:val="bullet"/>
      <w:lvlText w:val="o"/>
      <w:lvlJc w:val="left"/>
      <w:pPr>
        <w:ind w:left="4309" w:hanging="360"/>
      </w:pPr>
      <w:rPr>
        <w:rFonts w:ascii="Courier New" w:hAnsi="Courier New" w:cs="Courier New" w:hint="default"/>
      </w:rPr>
    </w:lvl>
    <w:lvl w:ilvl="5" w:tplc="080A0005" w:tentative="1">
      <w:start w:val="1"/>
      <w:numFmt w:val="bullet"/>
      <w:lvlText w:val=""/>
      <w:lvlJc w:val="left"/>
      <w:pPr>
        <w:ind w:left="5029" w:hanging="360"/>
      </w:pPr>
      <w:rPr>
        <w:rFonts w:ascii="Wingdings" w:hAnsi="Wingdings" w:hint="default"/>
      </w:rPr>
    </w:lvl>
    <w:lvl w:ilvl="6" w:tplc="080A0001" w:tentative="1">
      <w:start w:val="1"/>
      <w:numFmt w:val="bullet"/>
      <w:lvlText w:val=""/>
      <w:lvlJc w:val="left"/>
      <w:pPr>
        <w:ind w:left="5749" w:hanging="360"/>
      </w:pPr>
      <w:rPr>
        <w:rFonts w:ascii="Symbol" w:hAnsi="Symbol" w:hint="default"/>
      </w:rPr>
    </w:lvl>
    <w:lvl w:ilvl="7" w:tplc="080A0003" w:tentative="1">
      <w:start w:val="1"/>
      <w:numFmt w:val="bullet"/>
      <w:lvlText w:val="o"/>
      <w:lvlJc w:val="left"/>
      <w:pPr>
        <w:ind w:left="6469" w:hanging="360"/>
      </w:pPr>
      <w:rPr>
        <w:rFonts w:ascii="Courier New" w:hAnsi="Courier New" w:cs="Courier New" w:hint="default"/>
      </w:rPr>
    </w:lvl>
    <w:lvl w:ilvl="8" w:tplc="080A0005" w:tentative="1">
      <w:start w:val="1"/>
      <w:numFmt w:val="bullet"/>
      <w:lvlText w:val=""/>
      <w:lvlJc w:val="left"/>
      <w:pPr>
        <w:ind w:left="7189" w:hanging="360"/>
      </w:pPr>
      <w:rPr>
        <w:rFonts w:ascii="Wingdings" w:hAnsi="Wingdings" w:hint="default"/>
      </w:rPr>
    </w:lvl>
  </w:abstractNum>
  <w:abstractNum w:abstractNumId="37" w15:restartNumberingAfterBreak="0">
    <w:nsid w:val="7B314840"/>
    <w:multiLevelType w:val="hybridMultilevel"/>
    <w:tmpl w:val="07FCBA9C"/>
    <w:lvl w:ilvl="0" w:tplc="080A0001">
      <w:start w:val="1"/>
      <w:numFmt w:val="bullet"/>
      <w:lvlText w:val=""/>
      <w:lvlJc w:val="left"/>
      <w:pPr>
        <w:ind w:left="2007" w:hanging="360"/>
      </w:pPr>
      <w:rPr>
        <w:rFonts w:ascii="Symbol" w:hAnsi="Symbol" w:hint="default"/>
      </w:rPr>
    </w:lvl>
    <w:lvl w:ilvl="1" w:tplc="080A0003" w:tentative="1">
      <w:start w:val="1"/>
      <w:numFmt w:val="bullet"/>
      <w:lvlText w:val="o"/>
      <w:lvlJc w:val="left"/>
      <w:pPr>
        <w:ind w:left="2727" w:hanging="360"/>
      </w:pPr>
      <w:rPr>
        <w:rFonts w:ascii="Courier New" w:hAnsi="Courier New" w:cs="Courier New" w:hint="default"/>
      </w:rPr>
    </w:lvl>
    <w:lvl w:ilvl="2" w:tplc="080A0005" w:tentative="1">
      <w:start w:val="1"/>
      <w:numFmt w:val="bullet"/>
      <w:lvlText w:val=""/>
      <w:lvlJc w:val="left"/>
      <w:pPr>
        <w:ind w:left="3447" w:hanging="360"/>
      </w:pPr>
      <w:rPr>
        <w:rFonts w:ascii="Wingdings" w:hAnsi="Wingdings" w:hint="default"/>
      </w:rPr>
    </w:lvl>
    <w:lvl w:ilvl="3" w:tplc="080A0001" w:tentative="1">
      <w:start w:val="1"/>
      <w:numFmt w:val="bullet"/>
      <w:lvlText w:val=""/>
      <w:lvlJc w:val="left"/>
      <w:pPr>
        <w:ind w:left="4167" w:hanging="360"/>
      </w:pPr>
      <w:rPr>
        <w:rFonts w:ascii="Symbol" w:hAnsi="Symbol" w:hint="default"/>
      </w:rPr>
    </w:lvl>
    <w:lvl w:ilvl="4" w:tplc="080A0003" w:tentative="1">
      <w:start w:val="1"/>
      <w:numFmt w:val="bullet"/>
      <w:lvlText w:val="o"/>
      <w:lvlJc w:val="left"/>
      <w:pPr>
        <w:ind w:left="4887" w:hanging="360"/>
      </w:pPr>
      <w:rPr>
        <w:rFonts w:ascii="Courier New" w:hAnsi="Courier New" w:cs="Courier New" w:hint="default"/>
      </w:rPr>
    </w:lvl>
    <w:lvl w:ilvl="5" w:tplc="080A0005" w:tentative="1">
      <w:start w:val="1"/>
      <w:numFmt w:val="bullet"/>
      <w:lvlText w:val=""/>
      <w:lvlJc w:val="left"/>
      <w:pPr>
        <w:ind w:left="5607" w:hanging="360"/>
      </w:pPr>
      <w:rPr>
        <w:rFonts w:ascii="Wingdings" w:hAnsi="Wingdings" w:hint="default"/>
      </w:rPr>
    </w:lvl>
    <w:lvl w:ilvl="6" w:tplc="080A0001" w:tentative="1">
      <w:start w:val="1"/>
      <w:numFmt w:val="bullet"/>
      <w:lvlText w:val=""/>
      <w:lvlJc w:val="left"/>
      <w:pPr>
        <w:ind w:left="6327" w:hanging="360"/>
      </w:pPr>
      <w:rPr>
        <w:rFonts w:ascii="Symbol" w:hAnsi="Symbol" w:hint="default"/>
      </w:rPr>
    </w:lvl>
    <w:lvl w:ilvl="7" w:tplc="080A0003" w:tentative="1">
      <w:start w:val="1"/>
      <w:numFmt w:val="bullet"/>
      <w:lvlText w:val="o"/>
      <w:lvlJc w:val="left"/>
      <w:pPr>
        <w:ind w:left="7047" w:hanging="360"/>
      </w:pPr>
      <w:rPr>
        <w:rFonts w:ascii="Courier New" w:hAnsi="Courier New" w:cs="Courier New" w:hint="default"/>
      </w:rPr>
    </w:lvl>
    <w:lvl w:ilvl="8" w:tplc="080A0005" w:tentative="1">
      <w:start w:val="1"/>
      <w:numFmt w:val="bullet"/>
      <w:lvlText w:val=""/>
      <w:lvlJc w:val="left"/>
      <w:pPr>
        <w:ind w:left="7767" w:hanging="360"/>
      </w:pPr>
      <w:rPr>
        <w:rFonts w:ascii="Wingdings" w:hAnsi="Wingdings" w:hint="default"/>
      </w:rPr>
    </w:lvl>
  </w:abstractNum>
  <w:abstractNum w:abstractNumId="38" w15:restartNumberingAfterBreak="0">
    <w:nsid w:val="7BF3671C"/>
    <w:multiLevelType w:val="singleLevel"/>
    <w:tmpl w:val="4A3EAB4C"/>
    <w:lvl w:ilvl="0">
      <w:start w:val="1"/>
      <w:numFmt w:val="bullet"/>
      <w:pStyle w:val="paso2"/>
      <w:lvlText w:val=""/>
      <w:lvlJc w:val="left"/>
      <w:pPr>
        <w:tabs>
          <w:tab w:val="num" w:pos="360"/>
        </w:tabs>
        <w:ind w:left="360" w:hanging="360"/>
      </w:pPr>
      <w:rPr>
        <w:rFonts w:ascii="Symbol" w:hAnsi="Symbol" w:hint="default"/>
      </w:rPr>
    </w:lvl>
  </w:abstractNum>
  <w:abstractNum w:abstractNumId="39" w15:restartNumberingAfterBreak="0">
    <w:nsid w:val="7C1049E1"/>
    <w:multiLevelType w:val="hybridMultilevel"/>
    <w:tmpl w:val="EF70586C"/>
    <w:lvl w:ilvl="0" w:tplc="080A0001">
      <w:start w:val="1"/>
      <w:numFmt w:val="bullet"/>
      <w:lvlText w:val=""/>
      <w:lvlJc w:val="left"/>
      <w:pPr>
        <w:ind w:left="1287" w:hanging="360"/>
      </w:pPr>
      <w:rPr>
        <w:rFonts w:ascii="Symbol" w:hAnsi="Symbol" w:hint="default"/>
      </w:rPr>
    </w:lvl>
    <w:lvl w:ilvl="1" w:tplc="080A0003" w:tentative="1">
      <w:start w:val="1"/>
      <w:numFmt w:val="bullet"/>
      <w:lvlText w:val="o"/>
      <w:lvlJc w:val="left"/>
      <w:pPr>
        <w:ind w:left="2007" w:hanging="360"/>
      </w:pPr>
      <w:rPr>
        <w:rFonts w:ascii="Courier New" w:hAnsi="Courier New" w:cs="Courier New" w:hint="default"/>
      </w:rPr>
    </w:lvl>
    <w:lvl w:ilvl="2" w:tplc="080A0005" w:tentative="1">
      <w:start w:val="1"/>
      <w:numFmt w:val="bullet"/>
      <w:lvlText w:val=""/>
      <w:lvlJc w:val="left"/>
      <w:pPr>
        <w:ind w:left="2727" w:hanging="360"/>
      </w:pPr>
      <w:rPr>
        <w:rFonts w:ascii="Wingdings" w:hAnsi="Wingdings" w:hint="default"/>
      </w:rPr>
    </w:lvl>
    <w:lvl w:ilvl="3" w:tplc="080A0001" w:tentative="1">
      <w:start w:val="1"/>
      <w:numFmt w:val="bullet"/>
      <w:lvlText w:val=""/>
      <w:lvlJc w:val="left"/>
      <w:pPr>
        <w:ind w:left="3447" w:hanging="360"/>
      </w:pPr>
      <w:rPr>
        <w:rFonts w:ascii="Symbol" w:hAnsi="Symbol" w:hint="default"/>
      </w:rPr>
    </w:lvl>
    <w:lvl w:ilvl="4" w:tplc="080A0003" w:tentative="1">
      <w:start w:val="1"/>
      <w:numFmt w:val="bullet"/>
      <w:lvlText w:val="o"/>
      <w:lvlJc w:val="left"/>
      <w:pPr>
        <w:ind w:left="4167" w:hanging="360"/>
      </w:pPr>
      <w:rPr>
        <w:rFonts w:ascii="Courier New" w:hAnsi="Courier New" w:cs="Courier New" w:hint="default"/>
      </w:rPr>
    </w:lvl>
    <w:lvl w:ilvl="5" w:tplc="080A0005" w:tentative="1">
      <w:start w:val="1"/>
      <w:numFmt w:val="bullet"/>
      <w:lvlText w:val=""/>
      <w:lvlJc w:val="left"/>
      <w:pPr>
        <w:ind w:left="4887" w:hanging="360"/>
      </w:pPr>
      <w:rPr>
        <w:rFonts w:ascii="Wingdings" w:hAnsi="Wingdings" w:hint="default"/>
      </w:rPr>
    </w:lvl>
    <w:lvl w:ilvl="6" w:tplc="080A0001" w:tentative="1">
      <w:start w:val="1"/>
      <w:numFmt w:val="bullet"/>
      <w:lvlText w:val=""/>
      <w:lvlJc w:val="left"/>
      <w:pPr>
        <w:ind w:left="5607" w:hanging="360"/>
      </w:pPr>
      <w:rPr>
        <w:rFonts w:ascii="Symbol" w:hAnsi="Symbol" w:hint="default"/>
      </w:rPr>
    </w:lvl>
    <w:lvl w:ilvl="7" w:tplc="080A0003" w:tentative="1">
      <w:start w:val="1"/>
      <w:numFmt w:val="bullet"/>
      <w:lvlText w:val="o"/>
      <w:lvlJc w:val="left"/>
      <w:pPr>
        <w:ind w:left="6327" w:hanging="360"/>
      </w:pPr>
      <w:rPr>
        <w:rFonts w:ascii="Courier New" w:hAnsi="Courier New" w:cs="Courier New" w:hint="default"/>
      </w:rPr>
    </w:lvl>
    <w:lvl w:ilvl="8" w:tplc="080A0005" w:tentative="1">
      <w:start w:val="1"/>
      <w:numFmt w:val="bullet"/>
      <w:lvlText w:val=""/>
      <w:lvlJc w:val="left"/>
      <w:pPr>
        <w:ind w:left="7047" w:hanging="360"/>
      </w:pPr>
      <w:rPr>
        <w:rFonts w:ascii="Wingdings" w:hAnsi="Wingdings" w:hint="default"/>
      </w:rPr>
    </w:lvl>
  </w:abstractNum>
  <w:abstractNum w:abstractNumId="40" w15:restartNumberingAfterBreak="0">
    <w:nsid w:val="7E25134D"/>
    <w:multiLevelType w:val="multilevel"/>
    <w:tmpl w:val="51883A10"/>
    <w:lvl w:ilvl="0">
      <w:start w:val="1"/>
      <w:numFmt w:val="decimal"/>
      <w:pStyle w:val="basepara1"/>
      <w:lvlText w:val="%1."/>
      <w:lvlJc w:val="left"/>
      <w:pPr>
        <w:tabs>
          <w:tab w:val="num" w:pos="1134"/>
        </w:tabs>
        <w:ind w:left="1134" w:hanging="1134"/>
      </w:pPr>
      <w:rPr>
        <w:rFonts w:hint="default"/>
      </w:rPr>
    </w:lvl>
    <w:lvl w:ilvl="1">
      <w:start w:val="1"/>
      <w:numFmt w:val="decimal"/>
      <w:isLgl/>
      <w:lvlText w:val="%1.%2"/>
      <w:lvlJc w:val="left"/>
      <w:pPr>
        <w:tabs>
          <w:tab w:val="num" w:pos="1314"/>
        </w:tabs>
        <w:ind w:left="1314" w:hanging="1134"/>
      </w:pPr>
      <w:rPr>
        <w:rFonts w:hint="default"/>
        <w:b/>
      </w:rPr>
    </w:lvl>
    <w:lvl w:ilvl="2">
      <w:start w:val="1"/>
      <w:numFmt w:val="decimal"/>
      <w:isLgl/>
      <w:lvlText w:val="%1.%2.%3"/>
      <w:lvlJc w:val="left"/>
      <w:pPr>
        <w:tabs>
          <w:tab w:val="num" w:pos="1134"/>
        </w:tabs>
        <w:ind w:left="1134" w:hanging="1134"/>
      </w:pPr>
      <w:rPr>
        <w:rFonts w:hint="default"/>
        <w:b/>
      </w:rPr>
    </w:lvl>
    <w:lvl w:ilvl="3">
      <w:start w:val="1"/>
      <w:numFmt w:val="decimal"/>
      <w:isLgl/>
      <w:lvlText w:val="%1.%2.%3.%4"/>
      <w:lvlJc w:val="left"/>
      <w:pPr>
        <w:tabs>
          <w:tab w:val="num" w:pos="1134"/>
        </w:tabs>
        <w:ind w:left="1134" w:hanging="1134"/>
      </w:pPr>
      <w:rPr>
        <w:rFonts w:hint="default"/>
        <w:b/>
      </w:rPr>
    </w:lvl>
    <w:lvl w:ilvl="4">
      <w:start w:val="1"/>
      <w:numFmt w:val="decimal"/>
      <w:isLgl/>
      <w:lvlText w:val="%1.%2.%3.%4.%5"/>
      <w:lvlJc w:val="left"/>
      <w:pPr>
        <w:tabs>
          <w:tab w:val="num" w:pos="1134"/>
        </w:tabs>
        <w:ind w:left="1134" w:hanging="1134"/>
      </w:pPr>
      <w:rPr>
        <w:rFonts w:hint="default"/>
        <w:b/>
      </w:rPr>
    </w:lvl>
    <w:lvl w:ilvl="5">
      <w:start w:val="1"/>
      <w:numFmt w:val="decimal"/>
      <w:isLgl/>
      <w:lvlText w:val="%1.%2.%3.%4.%5.%6"/>
      <w:lvlJc w:val="left"/>
      <w:pPr>
        <w:tabs>
          <w:tab w:val="num" w:pos="1080"/>
        </w:tabs>
        <w:ind w:left="1080" w:hanging="1080"/>
      </w:pPr>
      <w:rPr>
        <w:rFonts w:hint="default"/>
        <w:b/>
      </w:rPr>
    </w:lvl>
    <w:lvl w:ilvl="6">
      <w:start w:val="1"/>
      <w:numFmt w:val="decimal"/>
      <w:isLgl/>
      <w:lvlText w:val="%1.%2.%3.%4.%5.%6.%7"/>
      <w:lvlJc w:val="left"/>
      <w:pPr>
        <w:tabs>
          <w:tab w:val="num" w:pos="1440"/>
        </w:tabs>
        <w:ind w:left="1440" w:hanging="1440"/>
      </w:pPr>
      <w:rPr>
        <w:rFonts w:hint="default"/>
        <w:b/>
      </w:rPr>
    </w:lvl>
    <w:lvl w:ilvl="7">
      <w:start w:val="1"/>
      <w:numFmt w:val="decimal"/>
      <w:isLgl/>
      <w:lvlText w:val="%1.%2.%3.%4.%5.%6.%7.%8"/>
      <w:lvlJc w:val="left"/>
      <w:pPr>
        <w:tabs>
          <w:tab w:val="num" w:pos="1440"/>
        </w:tabs>
        <w:ind w:left="1440" w:hanging="1440"/>
      </w:pPr>
      <w:rPr>
        <w:rFonts w:hint="default"/>
        <w:b/>
      </w:rPr>
    </w:lvl>
    <w:lvl w:ilvl="8">
      <w:start w:val="1"/>
      <w:numFmt w:val="decimal"/>
      <w:isLgl/>
      <w:lvlText w:val="%1.%2.%3.%4.%5.%6.%7.%8.%9"/>
      <w:lvlJc w:val="left"/>
      <w:pPr>
        <w:tabs>
          <w:tab w:val="num" w:pos="1800"/>
        </w:tabs>
        <w:ind w:left="1800" w:hanging="1800"/>
      </w:pPr>
      <w:rPr>
        <w:rFonts w:hint="default"/>
        <w:b/>
      </w:rPr>
    </w:lvl>
  </w:abstractNum>
  <w:abstractNum w:abstractNumId="41" w15:restartNumberingAfterBreak="0">
    <w:nsid w:val="7FD0298E"/>
    <w:multiLevelType w:val="hybridMultilevel"/>
    <w:tmpl w:val="BA54B140"/>
    <w:lvl w:ilvl="0" w:tplc="080A0001">
      <w:start w:val="1"/>
      <w:numFmt w:val="bullet"/>
      <w:lvlText w:val=""/>
      <w:lvlJc w:val="left"/>
      <w:pPr>
        <w:ind w:left="1440" w:hanging="360"/>
      </w:pPr>
      <w:rPr>
        <w:rFonts w:ascii="Symbol" w:hAnsi="Symbol"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num w:numId="1" w16cid:durableId="1332104495">
    <w:abstractNumId w:val="40"/>
  </w:num>
  <w:num w:numId="2" w16cid:durableId="1201741309">
    <w:abstractNumId w:val="0"/>
  </w:num>
  <w:num w:numId="3" w16cid:durableId="773062900">
    <w:abstractNumId w:val="9"/>
  </w:num>
  <w:num w:numId="4" w16cid:durableId="839929760">
    <w:abstractNumId w:val="36"/>
  </w:num>
  <w:num w:numId="5" w16cid:durableId="19401177">
    <w:abstractNumId w:val="31"/>
  </w:num>
  <w:num w:numId="6" w16cid:durableId="1911115231">
    <w:abstractNumId w:val="25"/>
  </w:num>
  <w:num w:numId="7" w16cid:durableId="660622034">
    <w:abstractNumId w:val="14"/>
  </w:num>
  <w:num w:numId="8" w16cid:durableId="668142402">
    <w:abstractNumId w:val="23"/>
  </w:num>
  <w:num w:numId="9" w16cid:durableId="201671112">
    <w:abstractNumId w:val="13"/>
  </w:num>
  <w:num w:numId="10" w16cid:durableId="1207522218">
    <w:abstractNumId w:val="20"/>
  </w:num>
  <w:num w:numId="11" w16cid:durableId="1661693311">
    <w:abstractNumId w:val="30"/>
  </w:num>
  <w:num w:numId="12" w16cid:durableId="2780479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17299621">
    <w:abstractNumId w:val="35"/>
  </w:num>
  <w:num w:numId="14" w16cid:durableId="2105615542">
    <w:abstractNumId w:val="38"/>
  </w:num>
  <w:num w:numId="15" w16cid:durableId="161971679">
    <w:abstractNumId w:val="16"/>
  </w:num>
  <w:num w:numId="16" w16cid:durableId="1239947846">
    <w:abstractNumId w:val="8"/>
  </w:num>
  <w:num w:numId="17" w16cid:durableId="725764106">
    <w:abstractNumId w:val="26"/>
  </w:num>
  <w:num w:numId="18" w16cid:durableId="1430810054">
    <w:abstractNumId w:val="2"/>
  </w:num>
  <w:num w:numId="19" w16cid:durableId="1985307214">
    <w:abstractNumId w:val="3"/>
  </w:num>
  <w:num w:numId="20" w16cid:durableId="1802574114">
    <w:abstractNumId w:val="29"/>
  </w:num>
  <w:num w:numId="21" w16cid:durableId="807631078">
    <w:abstractNumId w:val="32"/>
  </w:num>
  <w:num w:numId="22" w16cid:durableId="488716107">
    <w:abstractNumId w:val="19"/>
  </w:num>
  <w:num w:numId="23" w16cid:durableId="1313173922">
    <w:abstractNumId w:val="21"/>
  </w:num>
  <w:num w:numId="24" w16cid:durableId="19399226">
    <w:abstractNumId w:val="22"/>
  </w:num>
  <w:num w:numId="25" w16cid:durableId="1950967818">
    <w:abstractNumId w:val="6"/>
  </w:num>
  <w:num w:numId="26" w16cid:durableId="1766800470">
    <w:abstractNumId w:val="17"/>
  </w:num>
  <w:num w:numId="27" w16cid:durableId="1694262454">
    <w:abstractNumId w:val="24"/>
  </w:num>
  <w:num w:numId="28" w16cid:durableId="358160978">
    <w:abstractNumId w:val="6"/>
  </w:num>
  <w:num w:numId="29" w16cid:durableId="2001884803">
    <w:abstractNumId w:val="6"/>
  </w:num>
  <w:num w:numId="30" w16cid:durableId="1957367052">
    <w:abstractNumId w:val="6"/>
  </w:num>
  <w:num w:numId="31" w16cid:durableId="44840961">
    <w:abstractNumId w:val="9"/>
  </w:num>
  <w:num w:numId="32" w16cid:durableId="1554383659">
    <w:abstractNumId w:val="9"/>
  </w:num>
  <w:num w:numId="33" w16cid:durableId="802235034">
    <w:abstractNumId w:val="9"/>
  </w:num>
  <w:num w:numId="34" w16cid:durableId="800150694">
    <w:abstractNumId w:val="1"/>
  </w:num>
  <w:num w:numId="35" w16cid:durableId="1594125247">
    <w:abstractNumId w:val="27"/>
  </w:num>
  <w:num w:numId="36" w16cid:durableId="1414938072">
    <w:abstractNumId w:val="28"/>
  </w:num>
  <w:num w:numId="37" w16cid:durableId="992567458">
    <w:abstractNumId w:val="41"/>
  </w:num>
  <w:num w:numId="38" w16cid:durableId="1781410916">
    <w:abstractNumId w:val="9"/>
  </w:num>
  <w:num w:numId="39" w16cid:durableId="1862547022">
    <w:abstractNumId w:val="12"/>
  </w:num>
  <w:num w:numId="40" w16cid:durableId="1795981245">
    <w:abstractNumId w:val="5"/>
  </w:num>
  <w:num w:numId="41" w16cid:durableId="129252238">
    <w:abstractNumId w:val="39"/>
  </w:num>
  <w:num w:numId="42" w16cid:durableId="1688410353">
    <w:abstractNumId w:val="37"/>
  </w:num>
  <w:num w:numId="43" w16cid:durableId="1815482782">
    <w:abstractNumId w:val="11"/>
  </w:num>
  <w:num w:numId="44" w16cid:durableId="1326278766">
    <w:abstractNumId w:val="4"/>
  </w:num>
  <w:num w:numId="45" w16cid:durableId="1355308060">
    <w:abstractNumId w:val="34"/>
  </w:num>
  <w:num w:numId="46" w16cid:durableId="1400863797">
    <w:abstractNumId w:val="33"/>
  </w:num>
  <w:num w:numId="47" w16cid:durableId="2021925296">
    <w:abstractNumId w:val="10"/>
  </w:num>
  <w:num w:numId="48" w16cid:durableId="505556261">
    <w:abstractNumId w:val="15"/>
  </w:num>
  <w:num w:numId="49" w16cid:durableId="2047489308">
    <w:abstractNumId w:val="7"/>
  </w:num>
  <w:num w:numId="50" w16cid:durableId="1926721193">
    <w:abstractNumId w:val="1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1134"/>
  <w:hyphenationZone w:val="42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6A38"/>
    <w:rsid w:val="00000F03"/>
    <w:rsid w:val="00002836"/>
    <w:rsid w:val="000029A2"/>
    <w:rsid w:val="00004992"/>
    <w:rsid w:val="000060E5"/>
    <w:rsid w:val="0001061A"/>
    <w:rsid w:val="00010C57"/>
    <w:rsid w:val="00010F91"/>
    <w:rsid w:val="000114CD"/>
    <w:rsid w:val="00011AE1"/>
    <w:rsid w:val="000139C2"/>
    <w:rsid w:val="00013EE6"/>
    <w:rsid w:val="0001448E"/>
    <w:rsid w:val="00020916"/>
    <w:rsid w:val="00023E98"/>
    <w:rsid w:val="000244F3"/>
    <w:rsid w:val="000261B0"/>
    <w:rsid w:val="00027CE0"/>
    <w:rsid w:val="00030775"/>
    <w:rsid w:val="00030F5D"/>
    <w:rsid w:val="00034BA0"/>
    <w:rsid w:val="00035810"/>
    <w:rsid w:val="000362F1"/>
    <w:rsid w:val="00037EDE"/>
    <w:rsid w:val="0004048F"/>
    <w:rsid w:val="000439DE"/>
    <w:rsid w:val="0004440B"/>
    <w:rsid w:val="00046187"/>
    <w:rsid w:val="00046547"/>
    <w:rsid w:val="000506D4"/>
    <w:rsid w:val="00050885"/>
    <w:rsid w:val="000516ED"/>
    <w:rsid w:val="00053060"/>
    <w:rsid w:val="0005510C"/>
    <w:rsid w:val="00056A05"/>
    <w:rsid w:val="00057A07"/>
    <w:rsid w:val="0006038D"/>
    <w:rsid w:val="00060D5C"/>
    <w:rsid w:val="00061064"/>
    <w:rsid w:val="00062A8F"/>
    <w:rsid w:val="00063509"/>
    <w:rsid w:val="00065568"/>
    <w:rsid w:val="00065D64"/>
    <w:rsid w:val="00066D35"/>
    <w:rsid w:val="00073440"/>
    <w:rsid w:val="00074916"/>
    <w:rsid w:val="00075437"/>
    <w:rsid w:val="000766EC"/>
    <w:rsid w:val="00077335"/>
    <w:rsid w:val="00077D90"/>
    <w:rsid w:val="00077FF2"/>
    <w:rsid w:val="00080774"/>
    <w:rsid w:val="00081AC1"/>
    <w:rsid w:val="0008302F"/>
    <w:rsid w:val="0008335A"/>
    <w:rsid w:val="00085DC8"/>
    <w:rsid w:val="000879E8"/>
    <w:rsid w:val="0009466C"/>
    <w:rsid w:val="0009474D"/>
    <w:rsid w:val="0009572E"/>
    <w:rsid w:val="000A06EB"/>
    <w:rsid w:val="000A07FC"/>
    <w:rsid w:val="000A33D0"/>
    <w:rsid w:val="000A61B8"/>
    <w:rsid w:val="000A685D"/>
    <w:rsid w:val="000B3B9B"/>
    <w:rsid w:val="000B6C60"/>
    <w:rsid w:val="000C0406"/>
    <w:rsid w:val="000C127A"/>
    <w:rsid w:val="000C38F6"/>
    <w:rsid w:val="000C4B15"/>
    <w:rsid w:val="000C59DF"/>
    <w:rsid w:val="000D275F"/>
    <w:rsid w:val="000D4181"/>
    <w:rsid w:val="000E101A"/>
    <w:rsid w:val="000E49BB"/>
    <w:rsid w:val="000E589D"/>
    <w:rsid w:val="000F2F24"/>
    <w:rsid w:val="000F33C7"/>
    <w:rsid w:val="000F47CE"/>
    <w:rsid w:val="001003FC"/>
    <w:rsid w:val="0010281C"/>
    <w:rsid w:val="00102E6A"/>
    <w:rsid w:val="00103291"/>
    <w:rsid w:val="00103B30"/>
    <w:rsid w:val="00103E8A"/>
    <w:rsid w:val="001051CB"/>
    <w:rsid w:val="00106E7E"/>
    <w:rsid w:val="00106F01"/>
    <w:rsid w:val="00107145"/>
    <w:rsid w:val="0011140A"/>
    <w:rsid w:val="001122BC"/>
    <w:rsid w:val="0011279E"/>
    <w:rsid w:val="00114378"/>
    <w:rsid w:val="00116F44"/>
    <w:rsid w:val="00121D22"/>
    <w:rsid w:val="001250D9"/>
    <w:rsid w:val="00126D1C"/>
    <w:rsid w:val="00133792"/>
    <w:rsid w:val="00136DBD"/>
    <w:rsid w:val="00145715"/>
    <w:rsid w:val="00146E76"/>
    <w:rsid w:val="00150A54"/>
    <w:rsid w:val="0015123B"/>
    <w:rsid w:val="00152498"/>
    <w:rsid w:val="001525D2"/>
    <w:rsid w:val="00152F33"/>
    <w:rsid w:val="0015382D"/>
    <w:rsid w:val="001557B0"/>
    <w:rsid w:val="00155AA8"/>
    <w:rsid w:val="00157596"/>
    <w:rsid w:val="00157829"/>
    <w:rsid w:val="00161473"/>
    <w:rsid w:val="00162320"/>
    <w:rsid w:val="00163417"/>
    <w:rsid w:val="001636BF"/>
    <w:rsid w:val="00163F3A"/>
    <w:rsid w:val="00165021"/>
    <w:rsid w:val="00166DF5"/>
    <w:rsid w:val="001677C0"/>
    <w:rsid w:val="001709B6"/>
    <w:rsid w:val="00170A3C"/>
    <w:rsid w:val="00173C99"/>
    <w:rsid w:val="00182F40"/>
    <w:rsid w:val="0018358C"/>
    <w:rsid w:val="0018641B"/>
    <w:rsid w:val="001864CA"/>
    <w:rsid w:val="00190CE3"/>
    <w:rsid w:val="00192DB7"/>
    <w:rsid w:val="001935ED"/>
    <w:rsid w:val="001944C5"/>
    <w:rsid w:val="0019670A"/>
    <w:rsid w:val="0019683D"/>
    <w:rsid w:val="001970A9"/>
    <w:rsid w:val="001A2CE8"/>
    <w:rsid w:val="001A42C9"/>
    <w:rsid w:val="001A5643"/>
    <w:rsid w:val="001A59AB"/>
    <w:rsid w:val="001B2373"/>
    <w:rsid w:val="001B674B"/>
    <w:rsid w:val="001C02E2"/>
    <w:rsid w:val="001C5DA1"/>
    <w:rsid w:val="001C7D9F"/>
    <w:rsid w:val="001D00AF"/>
    <w:rsid w:val="001D44EB"/>
    <w:rsid w:val="001D4925"/>
    <w:rsid w:val="001D65FC"/>
    <w:rsid w:val="001D7B72"/>
    <w:rsid w:val="001D7EF9"/>
    <w:rsid w:val="001E205A"/>
    <w:rsid w:val="001E5CB1"/>
    <w:rsid w:val="001E613E"/>
    <w:rsid w:val="001E61F7"/>
    <w:rsid w:val="001E7FC0"/>
    <w:rsid w:val="001F25CF"/>
    <w:rsid w:val="001F6861"/>
    <w:rsid w:val="001F7B25"/>
    <w:rsid w:val="00201C7D"/>
    <w:rsid w:val="00204925"/>
    <w:rsid w:val="00204DE6"/>
    <w:rsid w:val="00211BD2"/>
    <w:rsid w:val="00213976"/>
    <w:rsid w:val="002141C3"/>
    <w:rsid w:val="00215C61"/>
    <w:rsid w:val="00220A27"/>
    <w:rsid w:val="00224D1D"/>
    <w:rsid w:val="00230BFD"/>
    <w:rsid w:val="0023220F"/>
    <w:rsid w:val="00232255"/>
    <w:rsid w:val="00233933"/>
    <w:rsid w:val="002342DB"/>
    <w:rsid w:val="00235B4E"/>
    <w:rsid w:val="00240A32"/>
    <w:rsid w:val="0024133C"/>
    <w:rsid w:val="00241D74"/>
    <w:rsid w:val="002454E1"/>
    <w:rsid w:val="002454EA"/>
    <w:rsid w:val="002479E0"/>
    <w:rsid w:val="002512C7"/>
    <w:rsid w:val="00253C11"/>
    <w:rsid w:val="00254872"/>
    <w:rsid w:val="0025539B"/>
    <w:rsid w:val="00257D2C"/>
    <w:rsid w:val="00262C57"/>
    <w:rsid w:val="00262CE1"/>
    <w:rsid w:val="00265AB8"/>
    <w:rsid w:val="0026647F"/>
    <w:rsid w:val="0026723C"/>
    <w:rsid w:val="0026767A"/>
    <w:rsid w:val="00267CAD"/>
    <w:rsid w:val="0027078D"/>
    <w:rsid w:val="00272DD5"/>
    <w:rsid w:val="00274E10"/>
    <w:rsid w:val="00275525"/>
    <w:rsid w:val="002770D1"/>
    <w:rsid w:val="00277C63"/>
    <w:rsid w:val="00282E91"/>
    <w:rsid w:val="00284B0B"/>
    <w:rsid w:val="00285C4D"/>
    <w:rsid w:val="00286B38"/>
    <w:rsid w:val="00287BF4"/>
    <w:rsid w:val="00291232"/>
    <w:rsid w:val="00292584"/>
    <w:rsid w:val="00292827"/>
    <w:rsid w:val="00292C53"/>
    <w:rsid w:val="002936AD"/>
    <w:rsid w:val="00293877"/>
    <w:rsid w:val="0029555D"/>
    <w:rsid w:val="0029711A"/>
    <w:rsid w:val="00297EF8"/>
    <w:rsid w:val="002A103A"/>
    <w:rsid w:val="002A2412"/>
    <w:rsid w:val="002A542A"/>
    <w:rsid w:val="002A68D5"/>
    <w:rsid w:val="002A7B48"/>
    <w:rsid w:val="002B2279"/>
    <w:rsid w:val="002B4653"/>
    <w:rsid w:val="002B4D44"/>
    <w:rsid w:val="002B5EE7"/>
    <w:rsid w:val="002B6FCA"/>
    <w:rsid w:val="002B7F5F"/>
    <w:rsid w:val="002C0C7C"/>
    <w:rsid w:val="002C0D38"/>
    <w:rsid w:val="002C227E"/>
    <w:rsid w:val="002C2D53"/>
    <w:rsid w:val="002C5C69"/>
    <w:rsid w:val="002C6091"/>
    <w:rsid w:val="002C7C4B"/>
    <w:rsid w:val="002C7DB3"/>
    <w:rsid w:val="002D2744"/>
    <w:rsid w:val="002D4C73"/>
    <w:rsid w:val="002D512C"/>
    <w:rsid w:val="002D65C8"/>
    <w:rsid w:val="002E0681"/>
    <w:rsid w:val="002E0B6D"/>
    <w:rsid w:val="002E2DBE"/>
    <w:rsid w:val="002E32D3"/>
    <w:rsid w:val="002E39E6"/>
    <w:rsid w:val="002E6719"/>
    <w:rsid w:val="002E7A8A"/>
    <w:rsid w:val="002F0AF7"/>
    <w:rsid w:val="002F2E96"/>
    <w:rsid w:val="002F4F6A"/>
    <w:rsid w:val="002F63C5"/>
    <w:rsid w:val="002F6C1F"/>
    <w:rsid w:val="002F7198"/>
    <w:rsid w:val="002F7299"/>
    <w:rsid w:val="002F72DF"/>
    <w:rsid w:val="003024C3"/>
    <w:rsid w:val="0030276D"/>
    <w:rsid w:val="00302F52"/>
    <w:rsid w:val="00304D7F"/>
    <w:rsid w:val="00306A9F"/>
    <w:rsid w:val="00306E4C"/>
    <w:rsid w:val="0030795C"/>
    <w:rsid w:val="003101F6"/>
    <w:rsid w:val="00312FAD"/>
    <w:rsid w:val="0031347F"/>
    <w:rsid w:val="00314EE7"/>
    <w:rsid w:val="003170E1"/>
    <w:rsid w:val="00317A02"/>
    <w:rsid w:val="00317CEF"/>
    <w:rsid w:val="00320ED5"/>
    <w:rsid w:val="00324A7E"/>
    <w:rsid w:val="003266A8"/>
    <w:rsid w:val="00326C60"/>
    <w:rsid w:val="00332C39"/>
    <w:rsid w:val="00335AF6"/>
    <w:rsid w:val="00336659"/>
    <w:rsid w:val="00336C1F"/>
    <w:rsid w:val="00342AA9"/>
    <w:rsid w:val="00345D9D"/>
    <w:rsid w:val="00346F77"/>
    <w:rsid w:val="0035137F"/>
    <w:rsid w:val="00352152"/>
    <w:rsid w:val="00357275"/>
    <w:rsid w:val="00360262"/>
    <w:rsid w:val="00360608"/>
    <w:rsid w:val="00361FDD"/>
    <w:rsid w:val="00362A5D"/>
    <w:rsid w:val="0037497E"/>
    <w:rsid w:val="00382376"/>
    <w:rsid w:val="00382757"/>
    <w:rsid w:val="003900C2"/>
    <w:rsid w:val="003908FA"/>
    <w:rsid w:val="00393698"/>
    <w:rsid w:val="00395106"/>
    <w:rsid w:val="00395485"/>
    <w:rsid w:val="003962E2"/>
    <w:rsid w:val="003964E6"/>
    <w:rsid w:val="00397378"/>
    <w:rsid w:val="003A1088"/>
    <w:rsid w:val="003A4F29"/>
    <w:rsid w:val="003A6E53"/>
    <w:rsid w:val="003B2460"/>
    <w:rsid w:val="003B4908"/>
    <w:rsid w:val="003B4C37"/>
    <w:rsid w:val="003B4CC6"/>
    <w:rsid w:val="003C1241"/>
    <w:rsid w:val="003C1B00"/>
    <w:rsid w:val="003C3D5C"/>
    <w:rsid w:val="003C6AC7"/>
    <w:rsid w:val="003C7721"/>
    <w:rsid w:val="003C7C43"/>
    <w:rsid w:val="003C7C86"/>
    <w:rsid w:val="003D08D8"/>
    <w:rsid w:val="003D153D"/>
    <w:rsid w:val="003D432D"/>
    <w:rsid w:val="003D5478"/>
    <w:rsid w:val="003D7F3F"/>
    <w:rsid w:val="003E0747"/>
    <w:rsid w:val="003E09E3"/>
    <w:rsid w:val="003E0CB5"/>
    <w:rsid w:val="003E144C"/>
    <w:rsid w:val="003E2FB0"/>
    <w:rsid w:val="003E4896"/>
    <w:rsid w:val="003E5460"/>
    <w:rsid w:val="003F4658"/>
    <w:rsid w:val="003F6351"/>
    <w:rsid w:val="004019AA"/>
    <w:rsid w:val="00407066"/>
    <w:rsid w:val="00410717"/>
    <w:rsid w:val="00411A1E"/>
    <w:rsid w:val="00411B4D"/>
    <w:rsid w:val="00411DC5"/>
    <w:rsid w:val="00412A5F"/>
    <w:rsid w:val="00412F70"/>
    <w:rsid w:val="00414967"/>
    <w:rsid w:val="00421661"/>
    <w:rsid w:val="00427DBE"/>
    <w:rsid w:val="0043126F"/>
    <w:rsid w:val="004314C3"/>
    <w:rsid w:val="0043425E"/>
    <w:rsid w:val="00436A0C"/>
    <w:rsid w:val="00436FBE"/>
    <w:rsid w:val="004403A2"/>
    <w:rsid w:val="00445BB0"/>
    <w:rsid w:val="0044633B"/>
    <w:rsid w:val="004509C2"/>
    <w:rsid w:val="00451513"/>
    <w:rsid w:val="0045152A"/>
    <w:rsid w:val="00451E47"/>
    <w:rsid w:val="00452466"/>
    <w:rsid w:val="0045476B"/>
    <w:rsid w:val="00454941"/>
    <w:rsid w:val="004551F2"/>
    <w:rsid w:val="00455F68"/>
    <w:rsid w:val="004560E9"/>
    <w:rsid w:val="00457C69"/>
    <w:rsid w:val="004609F6"/>
    <w:rsid w:val="004617D4"/>
    <w:rsid w:val="004620F3"/>
    <w:rsid w:val="00464654"/>
    <w:rsid w:val="00465AC7"/>
    <w:rsid w:val="00465E36"/>
    <w:rsid w:val="004662B6"/>
    <w:rsid w:val="004711AA"/>
    <w:rsid w:val="00472420"/>
    <w:rsid w:val="0047303C"/>
    <w:rsid w:val="00473992"/>
    <w:rsid w:val="004743D0"/>
    <w:rsid w:val="00477CAB"/>
    <w:rsid w:val="004819AA"/>
    <w:rsid w:val="00482534"/>
    <w:rsid w:val="00485CBE"/>
    <w:rsid w:val="00486EE5"/>
    <w:rsid w:val="00487AB1"/>
    <w:rsid w:val="0049097C"/>
    <w:rsid w:val="00494E78"/>
    <w:rsid w:val="004954F0"/>
    <w:rsid w:val="00496873"/>
    <w:rsid w:val="00497F5F"/>
    <w:rsid w:val="004A117C"/>
    <w:rsid w:val="004A257E"/>
    <w:rsid w:val="004A4444"/>
    <w:rsid w:val="004A536F"/>
    <w:rsid w:val="004A648C"/>
    <w:rsid w:val="004A64AF"/>
    <w:rsid w:val="004A6FAB"/>
    <w:rsid w:val="004A7F3E"/>
    <w:rsid w:val="004B3E3F"/>
    <w:rsid w:val="004B4AD6"/>
    <w:rsid w:val="004B50DF"/>
    <w:rsid w:val="004B6EDE"/>
    <w:rsid w:val="004C268C"/>
    <w:rsid w:val="004C4AAB"/>
    <w:rsid w:val="004C4D12"/>
    <w:rsid w:val="004C4FE0"/>
    <w:rsid w:val="004C5D84"/>
    <w:rsid w:val="004C7041"/>
    <w:rsid w:val="004C7353"/>
    <w:rsid w:val="004C7545"/>
    <w:rsid w:val="004D04BA"/>
    <w:rsid w:val="004D2F0C"/>
    <w:rsid w:val="004D4C95"/>
    <w:rsid w:val="004D7823"/>
    <w:rsid w:val="004E478A"/>
    <w:rsid w:val="004E52CA"/>
    <w:rsid w:val="004F4713"/>
    <w:rsid w:val="004F4A7D"/>
    <w:rsid w:val="004F54F0"/>
    <w:rsid w:val="00502240"/>
    <w:rsid w:val="005022AB"/>
    <w:rsid w:val="00503A0E"/>
    <w:rsid w:val="00504302"/>
    <w:rsid w:val="005044EB"/>
    <w:rsid w:val="00506201"/>
    <w:rsid w:val="00510891"/>
    <w:rsid w:val="00511156"/>
    <w:rsid w:val="00511456"/>
    <w:rsid w:val="00511D9C"/>
    <w:rsid w:val="005138BC"/>
    <w:rsid w:val="00514599"/>
    <w:rsid w:val="00515699"/>
    <w:rsid w:val="005206A8"/>
    <w:rsid w:val="005220EF"/>
    <w:rsid w:val="00522286"/>
    <w:rsid w:val="005226A5"/>
    <w:rsid w:val="0052362A"/>
    <w:rsid w:val="0052383F"/>
    <w:rsid w:val="0052508C"/>
    <w:rsid w:val="00525931"/>
    <w:rsid w:val="00525E30"/>
    <w:rsid w:val="00526D65"/>
    <w:rsid w:val="00530311"/>
    <w:rsid w:val="00530F7C"/>
    <w:rsid w:val="00531068"/>
    <w:rsid w:val="00534384"/>
    <w:rsid w:val="00535F3C"/>
    <w:rsid w:val="0053638C"/>
    <w:rsid w:val="00536B3A"/>
    <w:rsid w:val="00536B97"/>
    <w:rsid w:val="005410DC"/>
    <w:rsid w:val="00543458"/>
    <w:rsid w:val="0054646D"/>
    <w:rsid w:val="00547420"/>
    <w:rsid w:val="00551A7B"/>
    <w:rsid w:val="00552634"/>
    <w:rsid w:val="00554686"/>
    <w:rsid w:val="00555E0E"/>
    <w:rsid w:val="00555FF6"/>
    <w:rsid w:val="00556644"/>
    <w:rsid w:val="00560536"/>
    <w:rsid w:val="00560C84"/>
    <w:rsid w:val="00561193"/>
    <w:rsid w:val="00562421"/>
    <w:rsid w:val="00562937"/>
    <w:rsid w:val="00563A3B"/>
    <w:rsid w:val="00565F15"/>
    <w:rsid w:val="00566A6C"/>
    <w:rsid w:val="00567A3B"/>
    <w:rsid w:val="00573314"/>
    <w:rsid w:val="00580373"/>
    <w:rsid w:val="005817AD"/>
    <w:rsid w:val="00581E9E"/>
    <w:rsid w:val="005821B3"/>
    <w:rsid w:val="0058270D"/>
    <w:rsid w:val="00582C02"/>
    <w:rsid w:val="005859C0"/>
    <w:rsid w:val="0058779A"/>
    <w:rsid w:val="005901D2"/>
    <w:rsid w:val="00591689"/>
    <w:rsid w:val="00594999"/>
    <w:rsid w:val="00594B3B"/>
    <w:rsid w:val="00595AF6"/>
    <w:rsid w:val="005968EE"/>
    <w:rsid w:val="005969D2"/>
    <w:rsid w:val="00597265"/>
    <w:rsid w:val="005A041F"/>
    <w:rsid w:val="005A6361"/>
    <w:rsid w:val="005B034A"/>
    <w:rsid w:val="005B0923"/>
    <w:rsid w:val="005B15C1"/>
    <w:rsid w:val="005B2D19"/>
    <w:rsid w:val="005B2E8F"/>
    <w:rsid w:val="005B5D28"/>
    <w:rsid w:val="005C1C9A"/>
    <w:rsid w:val="005C4948"/>
    <w:rsid w:val="005C71E7"/>
    <w:rsid w:val="005C748C"/>
    <w:rsid w:val="005D0A32"/>
    <w:rsid w:val="005E21EB"/>
    <w:rsid w:val="005E2683"/>
    <w:rsid w:val="005E714A"/>
    <w:rsid w:val="005E7E27"/>
    <w:rsid w:val="005F46D5"/>
    <w:rsid w:val="005F6586"/>
    <w:rsid w:val="00601F68"/>
    <w:rsid w:val="0060242C"/>
    <w:rsid w:val="00604105"/>
    <w:rsid w:val="00604340"/>
    <w:rsid w:val="006069B2"/>
    <w:rsid w:val="00610FA6"/>
    <w:rsid w:val="00611879"/>
    <w:rsid w:val="0061283E"/>
    <w:rsid w:val="00613283"/>
    <w:rsid w:val="00616124"/>
    <w:rsid w:val="006169E4"/>
    <w:rsid w:val="00623577"/>
    <w:rsid w:val="00623932"/>
    <w:rsid w:val="00624E2E"/>
    <w:rsid w:val="00625633"/>
    <w:rsid w:val="00625A8A"/>
    <w:rsid w:val="00627173"/>
    <w:rsid w:val="00630A6C"/>
    <w:rsid w:val="006312F6"/>
    <w:rsid w:val="006348A2"/>
    <w:rsid w:val="00634D31"/>
    <w:rsid w:val="006420DE"/>
    <w:rsid w:val="00642D22"/>
    <w:rsid w:val="00644BEA"/>
    <w:rsid w:val="00644E16"/>
    <w:rsid w:val="00645523"/>
    <w:rsid w:val="00646F81"/>
    <w:rsid w:val="00650093"/>
    <w:rsid w:val="00650A3E"/>
    <w:rsid w:val="00650EEB"/>
    <w:rsid w:val="006538A0"/>
    <w:rsid w:val="00654259"/>
    <w:rsid w:val="006544D5"/>
    <w:rsid w:val="0065587F"/>
    <w:rsid w:val="0065628A"/>
    <w:rsid w:val="0065765D"/>
    <w:rsid w:val="00657D86"/>
    <w:rsid w:val="00662CB8"/>
    <w:rsid w:val="00664D34"/>
    <w:rsid w:val="0066743B"/>
    <w:rsid w:val="00667B01"/>
    <w:rsid w:val="0067057B"/>
    <w:rsid w:val="006731EA"/>
    <w:rsid w:val="00673F23"/>
    <w:rsid w:val="00677F02"/>
    <w:rsid w:val="00680935"/>
    <w:rsid w:val="0068150F"/>
    <w:rsid w:val="00681879"/>
    <w:rsid w:val="00684702"/>
    <w:rsid w:val="00685400"/>
    <w:rsid w:val="00690938"/>
    <w:rsid w:val="006911BB"/>
    <w:rsid w:val="0069142D"/>
    <w:rsid w:val="00694A84"/>
    <w:rsid w:val="0069603D"/>
    <w:rsid w:val="006973C5"/>
    <w:rsid w:val="006A06E6"/>
    <w:rsid w:val="006A52F8"/>
    <w:rsid w:val="006A6ED1"/>
    <w:rsid w:val="006B1153"/>
    <w:rsid w:val="006B73DE"/>
    <w:rsid w:val="006C1BA5"/>
    <w:rsid w:val="006C33A0"/>
    <w:rsid w:val="006C3DF1"/>
    <w:rsid w:val="006C47B4"/>
    <w:rsid w:val="006C47E9"/>
    <w:rsid w:val="006C4E99"/>
    <w:rsid w:val="006C7023"/>
    <w:rsid w:val="006D1D55"/>
    <w:rsid w:val="006D2228"/>
    <w:rsid w:val="006D2457"/>
    <w:rsid w:val="006D343F"/>
    <w:rsid w:val="006D4601"/>
    <w:rsid w:val="006D6924"/>
    <w:rsid w:val="006D7A5D"/>
    <w:rsid w:val="006E1364"/>
    <w:rsid w:val="006E2557"/>
    <w:rsid w:val="006E26B0"/>
    <w:rsid w:val="006E4ED0"/>
    <w:rsid w:val="006E616A"/>
    <w:rsid w:val="006E6A02"/>
    <w:rsid w:val="006E6DD6"/>
    <w:rsid w:val="006E7B6E"/>
    <w:rsid w:val="006E7F9E"/>
    <w:rsid w:val="006F05D7"/>
    <w:rsid w:val="006F0925"/>
    <w:rsid w:val="006F2730"/>
    <w:rsid w:val="006F2DE6"/>
    <w:rsid w:val="006F4213"/>
    <w:rsid w:val="006F66BE"/>
    <w:rsid w:val="007005BB"/>
    <w:rsid w:val="00702A9F"/>
    <w:rsid w:val="007034B2"/>
    <w:rsid w:val="00704F2C"/>
    <w:rsid w:val="0070568F"/>
    <w:rsid w:val="00705DF6"/>
    <w:rsid w:val="007071DD"/>
    <w:rsid w:val="00710DB3"/>
    <w:rsid w:val="007130CA"/>
    <w:rsid w:val="007146E2"/>
    <w:rsid w:val="00714E64"/>
    <w:rsid w:val="0071612E"/>
    <w:rsid w:val="007167BC"/>
    <w:rsid w:val="00717841"/>
    <w:rsid w:val="00720698"/>
    <w:rsid w:val="00722B80"/>
    <w:rsid w:val="00723FFB"/>
    <w:rsid w:val="0072439D"/>
    <w:rsid w:val="0072624C"/>
    <w:rsid w:val="00727CCD"/>
    <w:rsid w:val="00727EB7"/>
    <w:rsid w:val="007310C6"/>
    <w:rsid w:val="0073147D"/>
    <w:rsid w:val="0073679D"/>
    <w:rsid w:val="00741A0F"/>
    <w:rsid w:val="00741F91"/>
    <w:rsid w:val="0074377A"/>
    <w:rsid w:val="00745E99"/>
    <w:rsid w:val="007520F5"/>
    <w:rsid w:val="00754430"/>
    <w:rsid w:val="007554C5"/>
    <w:rsid w:val="0075588D"/>
    <w:rsid w:val="00757532"/>
    <w:rsid w:val="00762682"/>
    <w:rsid w:val="00765188"/>
    <w:rsid w:val="00765E8D"/>
    <w:rsid w:val="00766D7A"/>
    <w:rsid w:val="00766ECC"/>
    <w:rsid w:val="0077296E"/>
    <w:rsid w:val="00772DC5"/>
    <w:rsid w:val="0077371F"/>
    <w:rsid w:val="00775C35"/>
    <w:rsid w:val="007770A6"/>
    <w:rsid w:val="00782343"/>
    <w:rsid w:val="0078334B"/>
    <w:rsid w:val="007835F3"/>
    <w:rsid w:val="00784B1F"/>
    <w:rsid w:val="00791C63"/>
    <w:rsid w:val="00793B7D"/>
    <w:rsid w:val="00794399"/>
    <w:rsid w:val="007949B1"/>
    <w:rsid w:val="00794DD9"/>
    <w:rsid w:val="00795D0C"/>
    <w:rsid w:val="007971E5"/>
    <w:rsid w:val="00797E90"/>
    <w:rsid w:val="007A131A"/>
    <w:rsid w:val="007A2C29"/>
    <w:rsid w:val="007A41ED"/>
    <w:rsid w:val="007A4CCA"/>
    <w:rsid w:val="007A548D"/>
    <w:rsid w:val="007A6DA1"/>
    <w:rsid w:val="007B03DE"/>
    <w:rsid w:val="007B1DBF"/>
    <w:rsid w:val="007B355A"/>
    <w:rsid w:val="007B48BA"/>
    <w:rsid w:val="007B5199"/>
    <w:rsid w:val="007B7177"/>
    <w:rsid w:val="007C3DD9"/>
    <w:rsid w:val="007C465E"/>
    <w:rsid w:val="007C473F"/>
    <w:rsid w:val="007C5C60"/>
    <w:rsid w:val="007C74FC"/>
    <w:rsid w:val="007D2392"/>
    <w:rsid w:val="007D771E"/>
    <w:rsid w:val="007D7945"/>
    <w:rsid w:val="007E1D5D"/>
    <w:rsid w:val="007E2120"/>
    <w:rsid w:val="007E44B9"/>
    <w:rsid w:val="007E496C"/>
    <w:rsid w:val="007F11D0"/>
    <w:rsid w:val="007F15A9"/>
    <w:rsid w:val="007F45B7"/>
    <w:rsid w:val="007F4EDA"/>
    <w:rsid w:val="007F5EAB"/>
    <w:rsid w:val="00800943"/>
    <w:rsid w:val="00800B5A"/>
    <w:rsid w:val="008029BE"/>
    <w:rsid w:val="00804C71"/>
    <w:rsid w:val="00805900"/>
    <w:rsid w:val="00806C89"/>
    <w:rsid w:val="00807DFC"/>
    <w:rsid w:val="00814B50"/>
    <w:rsid w:val="00821967"/>
    <w:rsid w:val="00821D59"/>
    <w:rsid w:val="0082363E"/>
    <w:rsid w:val="0082425C"/>
    <w:rsid w:val="00825BEF"/>
    <w:rsid w:val="00826A89"/>
    <w:rsid w:val="00830BDE"/>
    <w:rsid w:val="008317CB"/>
    <w:rsid w:val="00832516"/>
    <w:rsid w:val="008331A6"/>
    <w:rsid w:val="00833658"/>
    <w:rsid w:val="0083501F"/>
    <w:rsid w:val="00840466"/>
    <w:rsid w:val="0084216C"/>
    <w:rsid w:val="00842E43"/>
    <w:rsid w:val="00843A46"/>
    <w:rsid w:val="00844A03"/>
    <w:rsid w:val="00847B08"/>
    <w:rsid w:val="00847ECA"/>
    <w:rsid w:val="00851E83"/>
    <w:rsid w:val="0085392F"/>
    <w:rsid w:val="00853A9C"/>
    <w:rsid w:val="008541B5"/>
    <w:rsid w:val="0085755D"/>
    <w:rsid w:val="008609F4"/>
    <w:rsid w:val="00863481"/>
    <w:rsid w:val="00866455"/>
    <w:rsid w:val="008716A1"/>
    <w:rsid w:val="00872699"/>
    <w:rsid w:val="00874362"/>
    <w:rsid w:val="00875CEE"/>
    <w:rsid w:val="00876B00"/>
    <w:rsid w:val="00877A9A"/>
    <w:rsid w:val="00880FFD"/>
    <w:rsid w:val="008816CF"/>
    <w:rsid w:val="00881733"/>
    <w:rsid w:val="008824D4"/>
    <w:rsid w:val="0088320A"/>
    <w:rsid w:val="00884C62"/>
    <w:rsid w:val="00891977"/>
    <w:rsid w:val="008919A5"/>
    <w:rsid w:val="008928AC"/>
    <w:rsid w:val="00893741"/>
    <w:rsid w:val="0089399D"/>
    <w:rsid w:val="0089578B"/>
    <w:rsid w:val="00895879"/>
    <w:rsid w:val="00895B8F"/>
    <w:rsid w:val="00897253"/>
    <w:rsid w:val="00897333"/>
    <w:rsid w:val="008973F0"/>
    <w:rsid w:val="008A1785"/>
    <w:rsid w:val="008A244E"/>
    <w:rsid w:val="008A3A52"/>
    <w:rsid w:val="008A52EE"/>
    <w:rsid w:val="008B03C6"/>
    <w:rsid w:val="008B0D4F"/>
    <w:rsid w:val="008B4DC5"/>
    <w:rsid w:val="008C5A49"/>
    <w:rsid w:val="008D1F07"/>
    <w:rsid w:val="008D40E6"/>
    <w:rsid w:val="008D6741"/>
    <w:rsid w:val="008E04FD"/>
    <w:rsid w:val="008E1C28"/>
    <w:rsid w:val="008E26A6"/>
    <w:rsid w:val="008E4A70"/>
    <w:rsid w:val="008E5DB3"/>
    <w:rsid w:val="008E5EC9"/>
    <w:rsid w:val="008F10C7"/>
    <w:rsid w:val="008F1325"/>
    <w:rsid w:val="008F1DBC"/>
    <w:rsid w:val="008F3933"/>
    <w:rsid w:val="008F6347"/>
    <w:rsid w:val="008F664F"/>
    <w:rsid w:val="008F75BB"/>
    <w:rsid w:val="008F78DB"/>
    <w:rsid w:val="00901121"/>
    <w:rsid w:val="009025F7"/>
    <w:rsid w:val="00902C1F"/>
    <w:rsid w:val="00905526"/>
    <w:rsid w:val="0090692F"/>
    <w:rsid w:val="00907071"/>
    <w:rsid w:val="00907DF1"/>
    <w:rsid w:val="00915E4D"/>
    <w:rsid w:val="00922040"/>
    <w:rsid w:val="0092563E"/>
    <w:rsid w:val="00925A0B"/>
    <w:rsid w:val="00926BE6"/>
    <w:rsid w:val="009308E8"/>
    <w:rsid w:val="00935F64"/>
    <w:rsid w:val="00942B85"/>
    <w:rsid w:val="009464ED"/>
    <w:rsid w:val="00946B5F"/>
    <w:rsid w:val="0094740C"/>
    <w:rsid w:val="00947A13"/>
    <w:rsid w:val="0095081A"/>
    <w:rsid w:val="009543D7"/>
    <w:rsid w:val="009616D8"/>
    <w:rsid w:val="00962009"/>
    <w:rsid w:val="009628D8"/>
    <w:rsid w:val="009635AD"/>
    <w:rsid w:val="00964AC6"/>
    <w:rsid w:val="00965D0D"/>
    <w:rsid w:val="009707CF"/>
    <w:rsid w:val="00971ED3"/>
    <w:rsid w:val="009729D5"/>
    <w:rsid w:val="009750F6"/>
    <w:rsid w:val="00981D07"/>
    <w:rsid w:val="00986F25"/>
    <w:rsid w:val="00987045"/>
    <w:rsid w:val="009929E3"/>
    <w:rsid w:val="009938F6"/>
    <w:rsid w:val="00993A7E"/>
    <w:rsid w:val="00993D8B"/>
    <w:rsid w:val="00993FF2"/>
    <w:rsid w:val="009945BB"/>
    <w:rsid w:val="00996E9B"/>
    <w:rsid w:val="009A04E4"/>
    <w:rsid w:val="009A0B27"/>
    <w:rsid w:val="009A139E"/>
    <w:rsid w:val="009A217F"/>
    <w:rsid w:val="009A269F"/>
    <w:rsid w:val="009A3D0E"/>
    <w:rsid w:val="009B0654"/>
    <w:rsid w:val="009B1BE2"/>
    <w:rsid w:val="009B3891"/>
    <w:rsid w:val="009B4873"/>
    <w:rsid w:val="009B56AE"/>
    <w:rsid w:val="009B6C89"/>
    <w:rsid w:val="009B79F0"/>
    <w:rsid w:val="009C15A5"/>
    <w:rsid w:val="009C1DB5"/>
    <w:rsid w:val="009C2391"/>
    <w:rsid w:val="009C2DB5"/>
    <w:rsid w:val="009C34BE"/>
    <w:rsid w:val="009C3BF5"/>
    <w:rsid w:val="009C51DD"/>
    <w:rsid w:val="009C5232"/>
    <w:rsid w:val="009C57F4"/>
    <w:rsid w:val="009C75A1"/>
    <w:rsid w:val="009D16FD"/>
    <w:rsid w:val="009D326C"/>
    <w:rsid w:val="009D3429"/>
    <w:rsid w:val="009D488A"/>
    <w:rsid w:val="009D737E"/>
    <w:rsid w:val="009E0428"/>
    <w:rsid w:val="009E0F76"/>
    <w:rsid w:val="009E62C7"/>
    <w:rsid w:val="009F0084"/>
    <w:rsid w:val="009F1B4F"/>
    <w:rsid w:val="009F2C94"/>
    <w:rsid w:val="009F377F"/>
    <w:rsid w:val="009F37C2"/>
    <w:rsid w:val="009F6D22"/>
    <w:rsid w:val="00A017FC"/>
    <w:rsid w:val="00A10D4A"/>
    <w:rsid w:val="00A10DD0"/>
    <w:rsid w:val="00A10FC2"/>
    <w:rsid w:val="00A1184D"/>
    <w:rsid w:val="00A12008"/>
    <w:rsid w:val="00A12E4D"/>
    <w:rsid w:val="00A156AA"/>
    <w:rsid w:val="00A157F5"/>
    <w:rsid w:val="00A16BD9"/>
    <w:rsid w:val="00A226CA"/>
    <w:rsid w:val="00A26B62"/>
    <w:rsid w:val="00A32165"/>
    <w:rsid w:val="00A32D79"/>
    <w:rsid w:val="00A352D9"/>
    <w:rsid w:val="00A45269"/>
    <w:rsid w:val="00A45E09"/>
    <w:rsid w:val="00A47729"/>
    <w:rsid w:val="00A50920"/>
    <w:rsid w:val="00A52D65"/>
    <w:rsid w:val="00A532C0"/>
    <w:rsid w:val="00A5391F"/>
    <w:rsid w:val="00A53F53"/>
    <w:rsid w:val="00A557B5"/>
    <w:rsid w:val="00A56326"/>
    <w:rsid w:val="00A5639E"/>
    <w:rsid w:val="00A57457"/>
    <w:rsid w:val="00A613B8"/>
    <w:rsid w:val="00A61E43"/>
    <w:rsid w:val="00A62561"/>
    <w:rsid w:val="00A63121"/>
    <w:rsid w:val="00A63FA4"/>
    <w:rsid w:val="00A6427C"/>
    <w:rsid w:val="00A65953"/>
    <w:rsid w:val="00A74675"/>
    <w:rsid w:val="00A8067A"/>
    <w:rsid w:val="00A8108E"/>
    <w:rsid w:val="00A81980"/>
    <w:rsid w:val="00A8378D"/>
    <w:rsid w:val="00A8736C"/>
    <w:rsid w:val="00A915AA"/>
    <w:rsid w:val="00A91C8A"/>
    <w:rsid w:val="00A92D96"/>
    <w:rsid w:val="00A93802"/>
    <w:rsid w:val="00A94467"/>
    <w:rsid w:val="00AA29E5"/>
    <w:rsid w:val="00AA2F42"/>
    <w:rsid w:val="00AA386E"/>
    <w:rsid w:val="00AA472F"/>
    <w:rsid w:val="00AB0A86"/>
    <w:rsid w:val="00AB147F"/>
    <w:rsid w:val="00AB15C9"/>
    <w:rsid w:val="00AB2D0A"/>
    <w:rsid w:val="00AB3EF7"/>
    <w:rsid w:val="00AB47DB"/>
    <w:rsid w:val="00AB6D03"/>
    <w:rsid w:val="00AC04B8"/>
    <w:rsid w:val="00AC3790"/>
    <w:rsid w:val="00AC3C3E"/>
    <w:rsid w:val="00AC5F7A"/>
    <w:rsid w:val="00AC6348"/>
    <w:rsid w:val="00AD1314"/>
    <w:rsid w:val="00AD2641"/>
    <w:rsid w:val="00AD3883"/>
    <w:rsid w:val="00AD4A4A"/>
    <w:rsid w:val="00AD5DB7"/>
    <w:rsid w:val="00AD60C4"/>
    <w:rsid w:val="00AD7568"/>
    <w:rsid w:val="00AE05CC"/>
    <w:rsid w:val="00AE209E"/>
    <w:rsid w:val="00AE42B5"/>
    <w:rsid w:val="00AE44AE"/>
    <w:rsid w:val="00AE522B"/>
    <w:rsid w:val="00AE63F4"/>
    <w:rsid w:val="00AF16A3"/>
    <w:rsid w:val="00AF1FC5"/>
    <w:rsid w:val="00AF3F02"/>
    <w:rsid w:val="00AF57BB"/>
    <w:rsid w:val="00AF5DED"/>
    <w:rsid w:val="00AF6439"/>
    <w:rsid w:val="00B0225D"/>
    <w:rsid w:val="00B03CA5"/>
    <w:rsid w:val="00B041FB"/>
    <w:rsid w:val="00B10DD1"/>
    <w:rsid w:val="00B124D7"/>
    <w:rsid w:val="00B135E0"/>
    <w:rsid w:val="00B15B9F"/>
    <w:rsid w:val="00B15C01"/>
    <w:rsid w:val="00B15FD7"/>
    <w:rsid w:val="00B16034"/>
    <w:rsid w:val="00B24A90"/>
    <w:rsid w:val="00B30F4D"/>
    <w:rsid w:val="00B310FF"/>
    <w:rsid w:val="00B35499"/>
    <w:rsid w:val="00B37BCA"/>
    <w:rsid w:val="00B37C90"/>
    <w:rsid w:val="00B45342"/>
    <w:rsid w:val="00B46A05"/>
    <w:rsid w:val="00B46FB5"/>
    <w:rsid w:val="00B50A99"/>
    <w:rsid w:val="00B510B9"/>
    <w:rsid w:val="00B520C7"/>
    <w:rsid w:val="00B52A07"/>
    <w:rsid w:val="00B547C2"/>
    <w:rsid w:val="00B558C7"/>
    <w:rsid w:val="00B601DC"/>
    <w:rsid w:val="00B60F8A"/>
    <w:rsid w:val="00B629D6"/>
    <w:rsid w:val="00B65910"/>
    <w:rsid w:val="00B6594A"/>
    <w:rsid w:val="00B65A35"/>
    <w:rsid w:val="00B661F4"/>
    <w:rsid w:val="00B7158B"/>
    <w:rsid w:val="00B72740"/>
    <w:rsid w:val="00B748E1"/>
    <w:rsid w:val="00B76089"/>
    <w:rsid w:val="00B81711"/>
    <w:rsid w:val="00B82434"/>
    <w:rsid w:val="00B833A6"/>
    <w:rsid w:val="00B83CEC"/>
    <w:rsid w:val="00B85627"/>
    <w:rsid w:val="00B8601D"/>
    <w:rsid w:val="00B909E8"/>
    <w:rsid w:val="00B90CAC"/>
    <w:rsid w:val="00B90FD8"/>
    <w:rsid w:val="00B93FFD"/>
    <w:rsid w:val="00B94055"/>
    <w:rsid w:val="00B946B9"/>
    <w:rsid w:val="00B9699D"/>
    <w:rsid w:val="00B97CBB"/>
    <w:rsid w:val="00BA1847"/>
    <w:rsid w:val="00BA27D0"/>
    <w:rsid w:val="00BA2C37"/>
    <w:rsid w:val="00BA4BFB"/>
    <w:rsid w:val="00BA5581"/>
    <w:rsid w:val="00BA77E8"/>
    <w:rsid w:val="00BA7A64"/>
    <w:rsid w:val="00BB1030"/>
    <w:rsid w:val="00BB2C86"/>
    <w:rsid w:val="00BB3868"/>
    <w:rsid w:val="00BB38BF"/>
    <w:rsid w:val="00BB3CC5"/>
    <w:rsid w:val="00BB47DC"/>
    <w:rsid w:val="00BB4E49"/>
    <w:rsid w:val="00BB5628"/>
    <w:rsid w:val="00BB5806"/>
    <w:rsid w:val="00BB64E4"/>
    <w:rsid w:val="00BC11A7"/>
    <w:rsid w:val="00BC2393"/>
    <w:rsid w:val="00BC3769"/>
    <w:rsid w:val="00BC44FB"/>
    <w:rsid w:val="00BC6A38"/>
    <w:rsid w:val="00BC7088"/>
    <w:rsid w:val="00BD099B"/>
    <w:rsid w:val="00BD663E"/>
    <w:rsid w:val="00BE02B4"/>
    <w:rsid w:val="00BE3959"/>
    <w:rsid w:val="00BE3C1A"/>
    <w:rsid w:val="00BE79D9"/>
    <w:rsid w:val="00BF2586"/>
    <w:rsid w:val="00BF5266"/>
    <w:rsid w:val="00BF52B9"/>
    <w:rsid w:val="00BF6062"/>
    <w:rsid w:val="00BF7F60"/>
    <w:rsid w:val="00C01D91"/>
    <w:rsid w:val="00C0609B"/>
    <w:rsid w:val="00C06F54"/>
    <w:rsid w:val="00C10CCC"/>
    <w:rsid w:val="00C11107"/>
    <w:rsid w:val="00C1167A"/>
    <w:rsid w:val="00C120E3"/>
    <w:rsid w:val="00C138A5"/>
    <w:rsid w:val="00C16842"/>
    <w:rsid w:val="00C16E2E"/>
    <w:rsid w:val="00C20A15"/>
    <w:rsid w:val="00C21BF2"/>
    <w:rsid w:val="00C2422D"/>
    <w:rsid w:val="00C3031A"/>
    <w:rsid w:val="00C313BD"/>
    <w:rsid w:val="00C319A4"/>
    <w:rsid w:val="00C31F38"/>
    <w:rsid w:val="00C32964"/>
    <w:rsid w:val="00C34095"/>
    <w:rsid w:val="00C36B24"/>
    <w:rsid w:val="00C3718D"/>
    <w:rsid w:val="00C405B3"/>
    <w:rsid w:val="00C41D7C"/>
    <w:rsid w:val="00C42415"/>
    <w:rsid w:val="00C467B3"/>
    <w:rsid w:val="00C46BE3"/>
    <w:rsid w:val="00C50673"/>
    <w:rsid w:val="00C51654"/>
    <w:rsid w:val="00C521F3"/>
    <w:rsid w:val="00C53108"/>
    <w:rsid w:val="00C56D46"/>
    <w:rsid w:val="00C56DAD"/>
    <w:rsid w:val="00C5781B"/>
    <w:rsid w:val="00C60100"/>
    <w:rsid w:val="00C604BD"/>
    <w:rsid w:val="00C61AD5"/>
    <w:rsid w:val="00C640D8"/>
    <w:rsid w:val="00C6418E"/>
    <w:rsid w:val="00C653B3"/>
    <w:rsid w:val="00C65B02"/>
    <w:rsid w:val="00C66BB9"/>
    <w:rsid w:val="00C70643"/>
    <w:rsid w:val="00C73506"/>
    <w:rsid w:val="00C73BE7"/>
    <w:rsid w:val="00C73EB8"/>
    <w:rsid w:val="00C74FD6"/>
    <w:rsid w:val="00C763A6"/>
    <w:rsid w:val="00C76E87"/>
    <w:rsid w:val="00C77E35"/>
    <w:rsid w:val="00C82002"/>
    <w:rsid w:val="00C83FDA"/>
    <w:rsid w:val="00C85B7E"/>
    <w:rsid w:val="00C9040B"/>
    <w:rsid w:val="00C92601"/>
    <w:rsid w:val="00C926F6"/>
    <w:rsid w:val="00C92C40"/>
    <w:rsid w:val="00C96DA3"/>
    <w:rsid w:val="00CA0CB5"/>
    <w:rsid w:val="00CA3AAA"/>
    <w:rsid w:val="00CA3F7D"/>
    <w:rsid w:val="00CA51AE"/>
    <w:rsid w:val="00CA7964"/>
    <w:rsid w:val="00CB07B6"/>
    <w:rsid w:val="00CB2395"/>
    <w:rsid w:val="00CB2DEF"/>
    <w:rsid w:val="00CB441E"/>
    <w:rsid w:val="00CB7725"/>
    <w:rsid w:val="00CC0AF3"/>
    <w:rsid w:val="00CC0EEF"/>
    <w:rsid w:val="00CC1896"/>
    <w:rsid w:val="00CC6756"/>
    <w:rsid w:val="00CC6BD8"/>
    <w:rsid w:val="00CD18A3"/>
    <w:rsid w:val="00CD4367"/>
    <w:rsid w:val="00CD5BDF"/>
    <w:rsid w:val="00CD5FB5"/>
    <w:rsid w:val="00CD7353"/>
    <w:rsid w:val="00CE002F"/>
    <w:rsid w:val="00CE2865"/>
    <w:rsid w:val="00CE2D57"/>
    <w:rsid w:val="00CE35A2"/>
    <w:rsid w:val="00CE7267"/>
    <w:rsid w:val="00CF125B"/>
    <w:rsid w:val="00CF198F"/>
    <w:rsid w:val="00CF3662"/>
    <w:rsid w:val="00CF672A"/>
    <w:rsid w:val="00CF68F7"/>
    <w:rsid w:val="00D02324"/>
    <w:rsid w:val="00D06FB6"/>
    <w:rsid w:val="00D07B75"/>
    <w:rsid w:val="00D1018F"/>
    <w:rsid w:val="00D10AE1"/>
    <w:rsid w:val="00D11714"/>
    <w:rsid w:val="00D11E97"/>
    <w:rsid w:val="00D12C63"/>
    <w:rsid w:val="00D16506"/>
    <w:rsid w:val="00D171BA"/>
    <w:rsid w:val="00D17578"/>
    <w:rsid w:val="00D1762B"/>
    <w:rsid w:val="00D17CFA"/>
    <w:rsid w:val="00D20DEF"/>
    <w:rsid w:val="00D22630"/>
    <w:rsid w:val="00D2296C"/>
    <w:rsid w:val="00D22DF2"/>
    <w:rsid w:val="00D255A2"/>
    <w:rsid w:val="00D27619"/>
    <w:rsid w:val="00D27680"/>
    <w:rsid w:val="00D3074B"/>
    <w:rsid w:val="00D30F2F"/>
    <w:rsid w:val="00D32882"/>
    <w:rsid w:val="00D36F7D"/>
    <w:rsid w:val="00D420E6"/>
    <w:rsid w:val="00D443CE"/>
    <w:rsid w:val="00D455A3"/>
    <w:rsid w:val="00D45EFA"/>
    <w:rsid w:val="00D4687E"/>
    <w:rsid w:val="00D468BC"/>
    <w:rsid w:val="00D4742D"/>
    <w:rsid w:val="00D47977"/>
    <w:rsid w:val="00D479E3"/>
    <w:rsid w:val="00D5217B"/>
    <w:rsid w:val="00D52803"/>
    <w:rsid w:val="00D52D0A"/>
    <w:rsid w:val="00D54568"/>
    <w:rsid w:val="00D546B6"/>
    <w:rsid w:val="00D54870"/>
    <w:rsid w:val="00D550E0"/>
    <w:rsid w:val="00D569BC"/>
    <w:rsid w:val="00D56ECF"/>
    <w:rsid w:val="00D60D70"/>
    <w:rsid w:val="00D622A3"/>
    <w:rsid w:val="00D62D4B"/>
    <w:rsid w:val="00D642E3"/>
    <w:rsid w:val="00D64695"/>
    <w:rsid w:val="00D6695F"/>
    <w:rsid w:val="00D72864"/>
    <w:rsid w:val="00D744B3"/>
    <w:rsid w:val="00D7491D"/>
    <w:rsid w:val="00D7734F"/>
    <w:rsid w:val="00D8227F"/>
    <w:rsid w:val="00D83057"/>
    <w:rsid w:val="00D8311C"/>
    <w:rsid w:val="00D84C01"/>
    <w:rsid w:val="00D85724"/>
    <w:rsid w:val="00D86817"/>
    <w:rsid w:val="00D872AA"/>
    <w:rsid w:val="00D91B11"/>
    <w:rsid w:val="00D9403C"/>
    <w:rsid w:val="00D975D7"/>
    <w:rsid w:val="00DA6CE3"/>
    <w:rsid w:val="00DB1A96"/>
    <w:rsid w:val="00DB1AA1"/>
    <w:rsid w:val="00DB4E16"/>
    <w:rsid w:val="00DB70A5"/>
    <w:rsid w:val="00DC0C95"/>
    <w:rsid w:val="00DC0E93"/>
    <w:rsid w:val="00DC1566"/>
    <w:rsid w:val="00DC299C"/>
    <w:rsid w:val="00DC2E5D"/>
    <w:rsid w:val="00DC37DB"/>
    <w:rsid w:val="00DC3A34"/>
    <w:rsid w:val="00DC3E0E"/>
    <w:rsid w:val="00DC4883"/>
    <w:rsid w:val="00DC6AF3"/>
    <w:rsid w:val="00DD0142"/>
    <w:rsid w:val="00DD11B4"/>
    <w:rsid w:val="00DD1291"/>
    <w:rsid w:val="00DD131C"/>
    <w:rsid w:val="00DD2003"/>
    <w:rsid w:val="00DD3F15"/>
    <w:rsid w:val="00DD4534"/>
    <w:rsid w:val="00DD7043"/>
    <w:rsid w:val="00DE0BB7"/>
    <w:rsid w:val="00DE1814"/>
    <w:rsid w:val="00DE26CD"/>
    <w:rsid w:val="00DE420E"/>
    <w:rsid w:val="00DE5B47"/>
    <w:rsid w:val="00DE6AA6"/>
    <w:rsid w:val="00DE7B4F"/>
    <w:rsid w:val="00DF606C"/>
    <w:rsid w:val="00DF678E"/>
    <w:rsid w:val="00DF7866"/>
    <w:rsid w:val="00E00117"/>
    <w:rsid w:val="00E024D6"/>
    <w:rsid w:val="00E034C7"/>
    <w:rsid w:val="00E0394F"/>
    <w:rsid w:val="00E042E2"/>
    <w:rsid w:val="00E047D9"/>
    <w:rsid w:val="00E05C91"/>
    <w:rsid w:val="00E1424A"/>
    <w:rsid w:val="00E14752"/>
    <w:rsid w:val="00E14E7F"/>
    <w:rsid w:val="00E162D0"/>
    <w:rsid w:val="00E259AA"/>
    <w:rsid w:val="00E26F56"/>
    <w:rsid w:val="00E30872"/>
    <w:rsid w:val="00E318CD"/>
    <w:rsid w:val="00E347E3"/>
    <w:rsid w:val="00E35F46"/>
    <w:rsid w:val="00E35FCD"/>
    <w:rsid w:val="00E374C4"/>
    <w:rsid w:val="00E37657"/>
    <w:rsid w:val="00E4205C"/>
    <w:rsid w:val="00E462AD"/>
    <w:rsid w:val="00E46C59"/>
    <w:rsid w:val="00E51F24"/>
    <w:rsid w:val="00E549AD"/>
    <w:rsid w:val="00E54D1B"/>
    <w:rsid w:val="00E551C9"/>
    <w:rsid w:val="00E62069"/>
    <w:rsid w:val="00E62BFD"/>
    <w:rsid w:val="00E65386"/>
    <w:rsid w:val="00E656E6"/>
    <w:rsid w:val="00E70D51"/>
    <w:rsid w:val="00E71FCD"/>
    <w:rsid w:val="00E72B4D"/>
    <w:rsid w:val="00E73863"/>
    <w:rsid w:val="00E77810"/>
    <w:rsid w:val="00E8077D"/>
    <w:rsid w:val="00E8376E"/>
    <w:rsid w:val="00E837F1"/>
    <w:rsid w:val="00E84349"/>
    <w:rsid w:val="00E8489D"/>
    <w:rsid w:val="00E85933"/>
    <w:rsid w:val="00E87562"/>
    <w:rsid w:val="00E879DB"/>
    <w:rsid w:val="00E9071B"/>
    <w:rsid w:val="00E90948"/>
    <w:rsid w:val="00E917EC"/>
    <w:rsid w:val="00E92031"/>
    <w:rsid w:val="00E93691"/>
    <w:rsid w:val="00EA08DE"/>
    <w:rsid w:val="00EA4FDA"/>
    <w:rsid w:val="00EA5D15"/>
    <w:rsid w:val="00EA76E5"/>
    <w:rsid w:val="00EA7AFF"/>
    <w:rsid w:val="00EB0DA6"/>
    <w:rsid w:val="00EB6987"/>
    <w:rsid w:val="00EB71D4"/>
    <w:rsid w:val="00EB7459"/>
    <w:rsid w:val="00EC0576"/>
    <w:rsid w:val="00EC1538"/>
    <w:rsid w:val="00EC4D21"/>
    <w:rsid w:val="00EC692E"/>
    <w:rsid w:val="00ED2A69"/>
    <w:rsid w:val="00ED6E3C"/>
    <w:rsid w:val="00ED73BA"/>
    <w:rsid w:val="00EE05A1"/>
    <w:rsid w:val="00EE0B8A"/>
    <w:rsid w:val="00EE2128"/>
    <w:rsid w:val="00EE3365"/>
    <w:rsid w:val="00EE42E4"/>
    <w:rsid w:val="00EE492F"/>
    <w:rsid w:val="00EE4E42"/>
    <w:rsid w:val="00EE690A"/>
    <w:rsid w:val="00EF0002"/>
    <w:rsid w:val="00EF11C6"/>
    <w:rsid w:val="00EF3469"/>
    <w:rsid w:val="00EF5C50"/>
    <w:rsid w:val="00EF6CE3"/>
    <w:rsid w:val="00F02BB2"/>
    <w:rsid w:val="00F04B9B"/>
    <w:rsid w:val="00F0579E"/>
    <w:rsid w:val="00F06225"/>
    <w:rsid w:val="00F11A13"/>
    <w:rsid w:val="00F1276F"/>
    <w:rsid w:val="00F12EAA"/>
    <w:rsid w:val="00F17986"/>
    <w:rsid w:val="00F2063D"/>
    <w:rsid w:val="00F20CFF"/>
    <w:rsid w:val="00F21A36"/>
    <w:rsid w:val="00F22DA2"/>
    <w:rsid w:val="00F25F6B"/>
    <w:rsid w:val="00F26A3F"/>
    <w:rsid w:val="00F2748D"/>
    <w:rsid w:val="00F310A5"/>
    <w:rsid w:val="00F319D4"/>
    <w:rsid w:val="00F31E5A"/>
    <w:rsid w:val="00F34960"/>
    <w:rsid w:val="00F408E1"/>
    <w:rsid w:val="00F42FD6"/>
    <w:rsid w:val="00F44E2F"/>
    <w:rsid w:val="00F4517B"/>
    <w:rsid w:val="00F462BD"/>
    <w:rsid w:val="00F51E28"/>
    <w:rsid w:val="00F5256A"/>
    <w:rsid w:val="00F55D47"/>
    <w:rsid w:val="00F57152"/>
    <w:rsid w:val="00F618B0"/>
    <w:rsid w:val="00F63649"/>
    <w:rsid w:val="00F67941"/>
    <w:rsid w:val="00F71F68"/>
    <w:rsid w:val="00F724B8"/>
    <w:rsid w:val="00F725CC"/>
    <w:rsid w:val="00F725E1"/>
    <w:rsid w:val="00F7263F"/>
    <w:rsid w:val="00F745AF"/>
    <w:rsid w:val="00F74663"/>
    <w:rsid w:val="00F76AA7"/>
    <w:rsid w:val="00F8509F"/>
    <w:rsid w:val="00F86F1E"/>
    <w:rsid w:val="00F9168F"/>
    <w:rsid w:val="00F918AA"/>
    <w:rsid w:val="00F92ACA"/>
    <w:rsid w:val="00F94147"/>
    <w:rsid w:val="00FA43CA"/>
    <w:rsid w:val="00FA66B0"/>
    <w:rsid w:val="00FA7161"/>
    <w:rsid w:val="00FA71C3"/>
    <w:rsid w:val="00FB14B2"/>
    <w:rsid w:val="00FB2F1E"/>
    <w:rsid w:val="00FB48BA"/>
    <w:rsid w:val="00FB73BE"/>
    <w:rsid w:val="00FC067F"/>
    <w:rsid w:val="00FC3029"/>
    <w:rsid w:val="00FC666C"/>
    <w:rsid w:val="00FC7A37"/>
    <w:rsid w:val="00FD1F45"/>
    <w:rsid w:val="00FD2439"/>
    <w:rsid w:val="00FD2C15"/>
    <w:rsid w:val="00FD2FFC"/>
    <w:rsid w:val="00FD3E22"/>
    <w:rsid w:val="00FD6EA8"/>
    <w:rsid w:val="00FE30C2"/>
    <w:rsid w:val="00FE4ACB"/>
    <w:rsid w:val="00FE4D56"/>
    <w:rsid w:val="00FE5FE1"/>
    <w:rsid w:val="00FE6092"/>
    <w:rsid w:val="00FF1B37"/>
    <w:rsid w:val="00FF4CC1"/>
    <w:rsid w:val="00FF637B"/>
    <w:rsid w:val="00FF7B9D"/>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66E44B"/>
  <w15:chartTrackingRefBased/>
  <w15:docId w15:val="{B4EDC8E0-B767-492C-A2CC-8484587A0B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MX" w:eastAsia="es-MX" w:bidi="ar-SA"/>
      </w:rPr>
    </w:rPrDefault>
    <w:pPrDefault>
      <w:pPr>
        <w:spacing w:before="60" w:after="60"/>
        <w:ind w:left="567" w:right="142"/>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6F7D"/>
    <w:rPr>
      <w:rFonts w:ascii="Arial" w:hAnsi="Arial"/>
      <w:sz w:val="22"/>
      <w:szCs w:val="24"/>
      <w:lang w:val="es-CL" w:eastAsia="es-ES"/>
    </w:rPr>
  </w:style>
  <w:style w:type="paragraph" w:styleId="Ttulo1">
    <w:name w:val="heading 1"/>
    <w:basedOn w:val="Normal"/>
    <w:next w:val="Normal"/>
    <w:link w:val="Ttulo1Car"/>
    <w:autoRedefine/>
    <w:qFormat/>
    <w:rsid w:val="003E09E3"/>
    <w:pPr>
      <w:keepNext/>
      <w:numPr>
        <w:numId w:val="3"/>
      </w:numPr>
      <w:spacing w:before="240" w:after="240"/>
      <w:outlineLvl w:val="0"/>
    </w:pPr>
    <w:rPr>
      <w:b/>
      <w:bCs/>
      <w:caps/>
    </w:rPr>
  </w:style>
  <w:style w:type="paragraph" w:styleId="Ttulo2">
    <w:name w:val="heading 2"/>
    <w:basedOn w:val="Normal"/>
    <w:next w:val="Normal"/>
    <w:link w:val="Ttulo2Car"/>
    <w:autoRedefine/>
    <w:qFormat/>
    <w:rsid w:val="00B15FD7"/>
    <w:pPr>
      <w:keepNext/>
      <w:numPr>
        <w:ilvl w:val="1"/>
        <w:numId w:val="3"/>
      </w:numPr>
      <w:spacing w:before="240"/>
      <w:outlineLvl w:val="1"/>
    </w:pPr>
    <w:rPr>
      <w:rFonts w:ascii="Arial Negrita" w:hAnsi="Arial Negrita" w:cs="Arial"/>
      <w:b/>
      <w:bCs/>
      <w:caps/>
    </w:rPr>
  </w:style>
  <w:style w:type="paragraph" w:styleId="Ttulo3">
    <w:name w:val="heading 3"/>
    <w:basedOn w:val="Normal"/>
    <w:next w:val="Normal"/>
    <w:link w:val="Ttulo3Car"/>
    <w:qFormat/>
    <w:rsid w:val="00D36F7D"/>
    <w:pPr>
      <w:keepNext/>
      <w:numPr>
        <w:ilvl w:val="2"/>
        <w:numId w:val="3"/>
      </w:numPr>
      <w:outlineLvl w:val="2"/>
    </w:pPr>
    <w:rPr>
      <w:rFonts w:cs="Arial"/>
      <w:b/>
      <w:bCs/>
    </w:rPr>
  </w:style>
  <w:style w:type="paragraph" w:styleId="Ttulo4">
    <w:name w:val="heading 4"/>
    <w:basedOn w:val="Normal"/>
    <w:next w:val="Normal"/>
    <w:autoRedefine/>
    <w:qFormat/>
    <w:rsid w:val="00C73506"/>
    <w:pPr>
      <w:keepNext/>
      <w:numPr>
        <w:ilvl w:val="3"/>
        <w:numId w:val="3"/>
      </w:numPr>
      <w:ind w:left="890" w:hanging="890"/>
      <w:outlineLvl w:val="3"/>
    </w:pPr>
    <w:rPr>
      <w:b/>
    </w:rPr>
  </w:style>
  <w:style w:type="paragraph" w:styleId="Ttulo5">
    <w:name w:val="heading 5"/>
    <w:basedOn w:val="Normal"/>
    <w:next w:val="Normal"/>
    <w:qFormat/>
    <w:pPr>
      <w:keepNext/>
      <w:numPr>
        <w:ilvl w:val="4"/>
        <w:numId w:val="3"/>
      </w:numPr>
      <w:jc w:val="center"/>
      <w:outlineLvl w:val="4"/>
    </w:pPr>
    <w:rPr>
      <w:b/>
      <w:sz w:val="20"/>
    </w:rPr>
  </w:style>
  <w:style w:type="paragraph" w:styleId="Ttulo6">
    <w:name w:val="heading 6"/>
    <w:basedOn w:val="Normal"/>
    <w:next w:val="Normal"/>
    <w:qFormat/>
    <w:pPr>
      <w:keepNext/>
      <w:numPr>
        <w:ilvl w:val="5"/>
        <w:numId w:val="3"/>
      </w:numPr>
      <w:jc w:val="center"/>
      <w:outlineLvl w:val="5"/>
    </w:pPr>
    <w:rPr>
      <w:b/>
      <w:sz w:val="18"/>
    </w:rPr>
  </w:style>
  <w:style w:type="paragraph" w:styleId="Ttulo7">
    <w:name w:val="heading 7"/>
    <w:basedOn w:val="Normal"/>
    <w:next w:val="Normal"/>
    <w:qFormat/>
    <w:pPr>
      <w:keepNext/>
      <w:numPr>
        <w:ilvl w:val="6"/>
        <w:numId w:val="3"/>
      </w:numPr>
      <w:autoSpaceDE w:val="0"/>
      <w:autoSpaceDN w:val="0"/>
      <w:adjustRightInd w:val="0"/>
      <w:jc w:val="center"/>
      <w:outlineLvl w:val="6"/>
    </w:pPr>
    <w:rPr>
      <w:b/>
      <w:bCs/>
      <w:color w:val="000000"/>
      <w:szCs w:val="28"/>
    </w:rPr>
  </w:style>
  <w:style w:type="paragraph" w:styleId="Ttulo8">
    <w:name w:val="heading 8"/>
    <w:basedOn w:val="Normal"/>
    <w:next w:val="Normal"/>
    <w:qFormat/>
    <w:pPr>
      <w:keepNext/>
      <w:numPr>
        <w:ilvl w:val="7"/>
        <w:numId w:val="3"/>
      </w:numPr>
      <w:jc w:val="center"/>
      <w:outlineLvl w:val="7"/>
    </w:pPr>
    <w:rPr>
      <w:rFonts w:cs="Arial"/>
      <w:b/>
      <w:bCs/>
      <w:sz w:val="28"/>
    </w:rPr>
  </w:style>
  <w:style w:type="paragraph" w:styleId="Ttulo9">
    <w:name w:val="heading 9"/>
    <w:basedOn w:val="Normal"/>
    <w:next w:val="Normal"/>
    <w:qFormat/>
    <w:pPr>
      <w:keepNext/>
      <w:numPr>
        <w:ilvl w:val="8"/>
        <w:numId w:val="3"/>
      </w:numPr>
      <w:spacing w:before="120" w:after="120"/>
      <w:jc w:val="center"/>
      <w:outlineLvl w:val="8"/>
    </w:pPr>
    <w:rPr>
      <w:rFonts w:ascii="Arial Narrow" w:hAnsi="Arial Narrow"/>
      <w:b/>
      <w:sz w:val="36"/>
      <w:szCs w:val="3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Name,Tab Title,Encabezado Vertical,Encabezado1"/>
    <w:basedOn w:val="Normal"/>
    <w:link w:val="EncabezadoCar"/>
    <w:uiPriority w:val="99"/>
    <w:pPr>
      <w:tabs>
        <w:tab w:val="center" w:pos="4252"/>
        <w:tab w:val="right" w:pos="8504"/>
      </w:tabs>
    </w:pPr>
  </w:style>
  <w:style w:type="paragraph" w:styleId="Piedepgina">
    <w:name w:val="footer"/>
    <w:basedOn w:val="Normal"/>
    <w:link w:val="PiedepginaCar"/>
    <w:uiPriority w:val="99"/>
    <w:pPr>
      <w:tabs>
        <w:tab w:val="center" w:pos="4252"/>
        <w:tab w:val="right" w:pos="8504"/>
      </w:tabs>
    </w:pPr>
  </w:style>
  <w:style w:type="character" w:styleId="Nmerodepgina">
    <w:name w:val="page number"/>
    <w:basedOn w:val="Fuentedeprrafopredeter"/>
  </w:style>
  <w:style w:type="paragraph" w:styleId="Mapadeldocumento">
    <w:name w:val="Document Map"/>
    <w:basedOn w:val="Normal"/>
    <w:semiHidden/>
    <w:pPr>
      <w:shd w:val="clear" w:color="auto" w:fill="000080"/>
    </w:pPr>
    <w:rPr>
      <w:rFonts w:ascii="Tahoma" w:hAnsi="Tahoma"/>
    </w:rPr>
  </w:style>
  <w:style w:type="paragraph" w:styleId="Sangradetextonormal">
    <w:name w:val="Body Text Indent"/>
    <w:basedOn w:val="Normal"/>
    <w:pPr>
      <w:spacing w:line="360" w:lineRule="auto"/>
      <w:ind w:left="1620"/>
    </w:pPr>
    <w:rPr>
      <w:b/>
    </w:rPr>
  </w:style>
  <w:style w:type="paragraph" w:styleId="Textoindependiente">
    <w:name w:val="Body Text"/>
    <w:basedOn w:val="Normal"/>
    <w:pPr>
      <w:autoSpaceDE w:val="0"/>
      <w:autoSpaceDN w:val="0"/>
      <w:adjustRightInd w:val="0"/>
    </w:pPr>
    <w:rPr>
      <w:rFonts w:cs="Arial"/>
      <w:color w:val="000000"/>
      <w:szCs w:val="32"/>
    </w:rPr>
  </w:style>
  <w:style w:type="paragraph" w:styleId="Textoindependiente2">
    <w:name w:val="Body Text 2"/>
    <w:basedOn w:val="Normal"/>
    <w:pPr>
      <w:autoSpaceDE w:val="0"/>
      <w:autoSpaceDN w:val="0"/>
      <w:adjustRightInd w:val="0"/>
    </w:pPr>
    <w:rPr>
      <w:rFonts w:cs="Arial"/>
      <w:b/>
      <w:bCs/>
      <w:color w:val="000000"/>
    </w:rPr>
  </w:style>
  <w:style w:type="paragraph" w:styleId="Textoindependiente3">
    <w:name w:val="Body Text 3"/>
    <w:basedOn w:val="Normal"/>
    <w:pPr>
      <w:autoSpaceDE w:val="0"/>
      <w:autoSpaceDN w:val="0"/>
      <w:adjustRightInd w:val="0"/>
      <w:jc w:val="center"/>
    </w:pPr>
    <w:rPr>
      <w:rFonts w:cs="Arial"/>
      <w:color w:val="000000"/>
    </w:rPr>
  </w:style>
  <w:style w:type="paragraph" w:customStyle="1" w:styleId="font5">
    <w:name w:val="font5"/>
    <w:basedOn w:val="Normal"/>
    <w:pPr>
      <w:spacing w:before="100" w:beforeAutospacing="1" w:after="100" w:afterAutospacing="1"/>
    </w:pPr>
    <w:rPr>
      <w:rFonts w:cs="Arial"/>
      <w:sz w:val="16"/>
      <w:szCs w:val="16"/>
    </w:rPr>
  </w:style>
  <w:style w:type="paragraph" w:customStyle="1" w:styleId="font6">
    <w:name w:val="font6"/>
    <w:basedOn w:val="Normal"/>
    <w:pPr>
      <w:spacing w:before="100" w:beforeAutospacing="1" w:after="100" w:afterAutospacing="1"/>
    </w:pPr>
    <w:rPr>
      <w:rFonts w:cs="Arial"/>
      <w:b/>
      <w:bCs/>
      <w:sz w:val="20"/>
      <w:szCs w:val="20"/>
    </w:rPr>
  </w:style>
  <w:style w:type="paragraph" w:customStyle="1" w:styleId="font7">
    <w:name w:val="font7"/>
    <w:basedOn w:val="Normal"/>
    <w:pPr>
      <w:spacing w:before="100" w:beforeAutospacing="1" w:after="100" w:afterAutospacing="1"/>
    </w:pPr>
    <w:rPr>
      <w:rFonts w:cs="Arial"/>
      <w:sz w:val="20"/>
      <w:szCs w:val="20"/>
    </w:rPr>
  </w:style>
  <w:style w:type="paragraph" w:customStyle="1" w:styleId="font8">
    <w:name w:val="font8"/>
    <w:basedOn w:val="Normal"/>
    <w:pPr>
      <w:spacing w:before="100" w:beforeAutospacing="1" w:after="100" w:afterAutospacing="1"/>
    </w:pPr>
    <w:rPr>
      <w:rFonts w:cs="Arial"/>
      <w:sz w:val="14"/>
      <w:szCs w:val="14"/>
    </w:rPr>
  </w:style>
  <w:style w:type="paragraph" w:customStyle="1" w:styleId="xl24">
    <w:name w:val="xl24"/>
    <w:basedOn w:val="Normal"/>
    <w:pPr>
      <w:pBdr>
        <w:bottom w:val="single" w:sz="4"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25">
    <w:name w:val="xl25"/>
    <w:basedOn w:val="Normal"/>
    <w:pPr>
      <w:pBdr>
        <w:left w:val="single" w:sz="4" w:space="0" w:color="auto"/>
        <w:bottom w:val="single" w:sz="4"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26">
    <w:name w:val="xl26"/>
    <w:basedOn w:val="Normal"/>
    <w:pPr>
      <w:pBdr>
        <w:top w:val="single" w:sz="4" w:space="0" w:color="auto"/>
        <w:left w:val="single" w:sz="4" w:space="0" w:color="auto"/>
        <w:right w:val="single" w:sz="4" w:space="0" w:color="auto"/>
      </w:pBdr>
      <w:spacing w:before="100" w:beforeAutospacing="1" w:after="100" w:afterAutospacing="1"/>
      <w:jc w:val="center"/>
      <w:textAlignment w:val="top"/>
    </w:pPr>
    <w:rPr>
      <w:rFonts w:cs="Arial"/>
      <w:sz w:val="16"/>
      <w:szCs w:val="16"/>
    </w:rPr>
  </w:style>
  <w:style w:type="paragraph" w:customStyle="1" w:styleId="xl27">
    <w:name w:val="xl27"/>
    <w:basedOn w:val="Normal"/>
    <w:pPr>
      <w:pBdr>
        <w:left w:val="single" w:sz="4" w:space="0" w:color="auto"/>
        <w:right w:val="single" w:sz="4" w:space="0" w:color="auto"/>
      </w:pBdr>
      <w:spacing w:before="100" w:beforeAutospacing="1" w:after="100" w:afterAutospacing="1"/>
      <w:jc w:val="center"/>
      <w:textAlignment w:val="top"/>
    </w:pPr>
  </w:style>
  <w:style w:type="paragraph" w:customStyle="1" w:styleId="xl28">
    <w:name w:val="xl28"/>
    <w:basedOn w:val="Normal"/>
    <w:pPr>
      <w:pBdr>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29">
    <w:name w:val="xl29"/>
    <w:basedOn w:val="Normal"/>
    <w:pPr>
      <w:pBdr>
        <w:top w:val="single" w:sz="4" w:space="0" w:color="auto"/>
        <w:left w:val="single" w:sz="4" w:space="0" w:color="auto"/>
      </w:pBdr>
      <w:spacing w:before="100" w:beforeAutospacing="1" w:after="100" w:afterAutospacing="1"/>
      <w:jc w:val="center"/>
      <w:textAlignment w:val="top"/>
    </w:pPr>
    <w:rPr>
      <w:rFonts w:cs="Arial"/>
      <w:sz w:val="16"/>
      <w:szCs w:val="16"/>
    </w:rPr>
  </w:style>
  <w:style w:type="paragraph" w:customStyle="1" w:styleId="xl30">
    <w:name w:val="xl30"/>
    <w:basedOn w:val="Normal"/>
    <w:pPr>
      <w:pBdr>
        <w:top w:val="single" w:sz="4" w:space="0" w:color="auto"/>
      </w:pBdr>
      <w:spacing w:before="100" w:beforeAutospacing="1" w:after="100" w:afterAutospacing="1"/>
      <w:jc w:val="center"/>
      <w:textAlignment w:val="top"/>
    </w:pPr>
  </w:style>
  <w:style w:type="paragraph" w:customStyle="1" w:styleId="xl31">
    <w:name w:val="xl31"/>
    <w:basedOn w:val="Normal"/>
    <w:pPr>
      <w:pBdr>
        <w:top w:val="single" w:sz="4" w:space="0" w:color="auto"/>
        <w:right w:val="single" w:sz="4" w:space="0" w:color="auto"/>
      </w:pBdr>
      <w:spacing w:before="100" w:beforeAutospacing="1" w:after="100" w:afterAutospacing="1"/>
      <w:jc w:val="center"/>
      <w:textAlignment w:val="top"/>
    </w:pPr>
  </w:style>
  <w:style w:type="paragraph" w:customStyle="1" w:styleId="xl32">
    <w:name w:val="xl32"/>
    <w:basedOn w:val="Normal"/>
    <w:pPr>
      <w:pBdr>
        <w:left w:val="single" w:sz="4" w:space="0" w:color="auto"/>
      </w:pBdr>
      <w:spacing w:before="100" w:beforeAutospacing="1" w:after="100" w:afterAutospacing="1"/>
      <w:jc w:val="center"/>
      <w:textAlignment w:val="top"/>
    </w:pPr>
  </w:style>
  <w:style w:type="paragraph" w:customStyle="1" w:styleId="xl33">
    <w:name w:val="xl33"/>
    <w:basedOn w:val="Normal"/>
    <w:pPr>
      <w:spacing w:before="100" w:beforeAutospacing="1" w:after="100" w:afterAutospacing="1"/>
      <w:jc w:val="center"/>
      <w:textAlignment w:val="top"/>
    </w:pPr>
  </w:style>
  <w:style w:type="paragraph" w:customStyle="1" w:styleId="xl34">
    <w:name w:val="xl34"/>
    <w:basedOn w:val="Normal"/>
    <w:pPr>
      <w:pBdr>
        <w:right w:val="single" w:sz="4" w:space="0" w:color="auto"/>
      </w:pBdr>
      <w:spacing w:before="100" w:beforeAutospacing="1" w:after="100" w:afterAutospacing="1"/>
      <w:jc w:val="center"/>
      <w:textAlignment w:val="top"/>
    </w:pPr>
  </w:style>
  <w:style w:type="paragraph" w:customStyle="1" w:styleId="xl35">
    <w:name w:val="xl35"/>
    <w:basedOn w:val="Normal"/>
    <w:pPr>
      <w:pBdr>
        <w:left w:val="single" w:sz="4" w:space="0" w:color="auto"/>
        <w:bottom w:val="single" w:sz="4" w:space="0" w:color="auto"/>
      </w:pBdr>
      <w:spacing w:before="100" w:beforeAutospacing="1" w:after="100" w:afterAutospacing="1"/>
      <w:jc w:val="center"/>
      <w:textAlignment w:val="top"/>
    </w:pPr>
  </w:style>
  <w:style w:type="paragraph" w:customStyle="1" w:styleId="xl36">
    <w:name w:val="xl36"/>
    <w:basedOn w:val="Normal"/>
    <w:pPr>
      <w:pBdr>
        <w:bottom w:val="single" w:sz="4" w:space="0" w:color="auto"/>
      </w:pBdr>
      <w:spacing w:before="100" w:beforeAutospacing="1" w:after="100" w:afterAutospacing="1"/>
      <w:jc w:val="center"/>
      <w:textAlignment w:val="top"/>
    </w:pPr>
  </w:style>
  <w:style w:type="paragraph" w:customStyle="1" w:styleId="xl37">
    <w:name w:val="xl37"/>
    <w:basedOn w:val="Normal"/>
    <w:pPr>
      <w:pBdr>
        <w:bottom w:val="single" w:sz="4" w:space="0" w:color="auto"/>
        <w:right w:val="single" w:sz="4" w:space="0" w:color="auto"/>
      </w:pBdr>
      <w:spacing w:before="100" w:beforeAutospacing="1" w:after="100" w:afterAutospacing="1"/>
      <w:jc w:val="center"/>
      <w:textAlignment w:val="top"/>
    </w:pPr>
  </w:style>
  <w:style w:type="paragraph" w:customStyle="1" w:styleId="xl38">
    <w:name w:val="xl38"/>
    <w:basedOn w:val="Normal"/>
    <w:pPr>
      <w:pBdr>
        <w:top w:val="single" w:sz="4" w:space="0" w:color="auto"/>
        <w:left w:val="single" w:sz="4" w:space="0" w:color="auto"/>
        <w:bottom w:val="single" w:sz="4" w:space="0" w:color="auto"/>
      </w:pBdr>
      <w:spacing w:before="100" w:beforeAutospacing="1" w:after="100" w:afterAutospacing="1"/>
      <w:jc w:val="center"/>
      <w:textAlignment w:val="center"/>
    </w:pPr>
    <w:rPr>
      <w:rFonts w:cs="Arial"/>
      <w:b/>
      <w:bCs/>
      <w:szCs w:val="22"/>
    </w:rPr>
  </w:style>
  <w:style w:type="paragraph" w:customStyle="1" w:styleId="xl39">
    <w:name w:val="xl39"/>
    <w:basedOn w:val="Normal"/>
    <w:pPr>
      <w:pBdr>
        <w:top w:val="single" w:sz="4" w:space="0" w:color="auto"/>
        <w:bottom w:val="single" w:sz="4" w:space="0" w:color="auto"/>
        <w:right w:val="single" w:sz="4" w:space="0" w:color="auto"/>
      </w:pBdr>
      <w:spacing w:before="100" w:beforeAutospacing="1" w:after="100" w:afterAutospacing="1"/>
      <w:jc w:val="center"/>
      <w:textAlignment w:val="center"/>
    </w:pPr>
    <w:rPr>
      <w:rFonts w:cs="Arial"/>
      <w:b/>
      <w:bCs/>
      <w:szCs w:val="22"/>
    </w:rPr>
  </w:style>
  <w:style w:type="paragraph" w:customStyle="1" w:styleId="xl40">
    <w:name w:val="xl40"/>
    <w:basedOn w:val="Normal"/>
    <w:pPr>
      <w:pBdr>
        <w:top w:val="single" w:sz="4" w:space="0" w:color="auto"/>
        <w:left w:val="single" w:sz="4" w:space="0" w:color="auto"/>
      </w:pBdr>
      <w:spacing w:before="100" w:beforeAutospacing="1" w:after="100" w:afterAutospacing="1"/>
      <w:jc w:val="center"/>
      <w:textAlignment w:val="center"/>
    </w:pPr>
    <w:rPr>
      <w:rFonts w:cs="Arial"/>
      <w:b/>
      <w:bCs/>
      <w:szCs w:val="22"/>
    </w:rPr>
  </w:style>
  <w:style w:type="paragraph" w:customStyle="1" w:styleId="xl41">
    <w:name w:val="xl41"/>
    <w:basedOn w:val="Normal"/>
    <w:pPr>
      <w:pBdr>
        <w:top w:val="single" w:sz="4" w:space="0" w:color="auto"/>
      </w:pBdr>
      <w:spacing w:before="100" w:beforeAutospacing="1" w:after="100" w:afterAutospacing="1"/>
      <w:jc w:val="center"/>
      <w:textAlignment w:val="center"/>
    </w:pPr>
    <w:rPr>
      <w:rFonts w:cs="Arial"/>
      <w:b/>
      <w:bCs/>
      <w:szCs w:val="22"/>
    </w:rPr>
  </w:style>
  <w:style w:type="paragraph" w:customStyle="1" w:styleId="xl42">
    <w:name w:val="xl42"/>
    <w:basedOn w:val="Normal"/>
    <w:pPr>
      <w:pBdr>
        <w:top w:val="single" w:sz="4" w:space="0" w:color="auto"/>
        <w:right w:val="single" w:sz="4" w:space="0" w:color="auto"/>
      </w:pBdr>
      <w:spacing w:before="100" w:beforeAutospacing="1" w:after="100" w:afterAutospacing="1"/>
      <w:jc w:val="center"/>
      <w:textAlignment w:val="center"/>
    </w:pPr>
    <w:rPr>
      <w:rFonts w:cs="Arial"/>
      <w:b/>
      <w:bCs/>
      <w:szCs w:val="22"/>
    </w:rPr>
  </w:style>
  <w:style w:type="paragraph" w:customStyle="1" w:styleId="xl43">
    <w:name w:val="xl43"/>
    <w:basedOn w:val="Normal"/>
    <w:pPr>
      <w:pBdr>
        <w:left w:val="single" w:sz="4" w:space="0" w:color="auto"/>
        <w:bottom w:val="single" w:sz="4" w:space="0" w:color="auto"/>
      </w:pBdr>
      <w:spacing w:before="100" w:beforeAutospacing="1" w:after="100" w:afterAutospacing="1"/>
      <w:jc w:val="center"/>
      <w:textAlignment w:val="center"/>
    </w:pPr>
    <w:rPr>
      <w:rFonts w:cs="Arial"/>
      <w:b/>
      <w:bCs/>
      <w:szCs w:val="22"/>
    </w:rPr>
  </w:style>
  <w:style w:type="paragraph" w:customStyle="1" w:styleId="xl44">
    <w:name w:val="xl44"/>
    <w:basedOn w:val="Normal"/>
    <w:pPr>
      <w:pBdr>
        <w:bottom w:val="single" w:sz="4" w:space="0" w:color="auto"/>
      </w:pBdr>
      <w:spacing w:before="100" w:beforeAutospacing="1" w:after="100" w:afterAutospacing="1"/>
      <w:jc w:val="center"/>
      <w:textAlignment w:val="center"/>
    </w:pPr>
    <w:rPr>
      <w:rFonts w:cs="Arial"/>
      <w:b/>
      <w:bCs/>
      <w:szCs w:val="22"/>
    </w:rPr>
  </w:style>
  <w:style w:type="paragraph" w:customStyle="1" w:styleId="xl45">
    <w:name w:val="xl45"/>
    <w:basedOn w:val="Normal"/>
    <w:pPr>
      <w:pBdr>
        <w:bottom w:val="single" w:sz="4" w:space="0" w:color="auto"/>
        <w:right w:val="single" w:sz="4" w:space="0" w:color="auto"/>
      </w:pBdr>
      <w:spacing w:before="100" w:beforeAutospacing="1" w:after="100" w:afterAutospacing="1"/>
      <w:jc w:val="center"/>
      <w:textAlignment w:val="center"/>
    </w:pPr>
    <w:rPr>
      <w:rFonts w:cs="Arial"/>
      <w:b/>
      <w:bCs/>
      <w:szCs w:val="22"/>
    </w:rPr>
  </w:style>
  <w:style w:type="paragraph" w:styleId="Ttulo">
    <w:name w:val="Title"/>
    <w:basedOn w:val="Normal"/>
    <w:qFormat/>
    <w:pPr>
      <w:jc w:val="center"/>
    </w:pPr>
    <w:rPr>
      <w:b/>
      <w:szCs w:val="20"/>
      <w:lang w:val="es-ES_tradnl"/>
    </w:rPr>
  </w:style>
  <w:style w:type="paragraph" w:styleId="Sangra2detindependiente">
    <w:name w:val="Body Text Indent 2"/>
    <w:basedOn w:val="Normal"/>
    <w:pPr>
      <w:spacing w:before="120" w:line="360" w:lineRule="auto"/>
    </w:pPr>
    <w:rPr>
      <w:rFonts w:ascii="Trebuchet MS" w:hAnsi="Trebuchet MS"/>
    </w:rPr>
  </w:style>
  <w:style w:type="character" w:styleId="Hipervnculo">
    <w:name w:val="Hyperlink"/>
    <w:uiPriority w:val="99"/>
    <w:rsid w:val="00C16E2E"/>
    <w:rPr>
      <w:color w:val="0000FF"/>
      <w:u w:val="single"/>
    </w:rPr>
  </w:style>
  <w:style w:type="character" w:styleId="Refdecomentario">
    <w:name w:val="annotation reference"/>
    <w:semiHidden/>
    <w:rsid w:val="00AE63F4"/>
    <w:rPr>
      <w:sz w:val="16"/>
      <w:szCs w:val="16"/>
    </w:rPr>
  </w:style>
  <w:style w:type="paragraph" w:styleId="Textocomentario">
    <w:name w:val="annotation text"/>
    <w:basedOn w:val="Normal"/>
    <w:semiHidden/>
    <w:rsid w:val="00AE63F4"/>
    <w:rPr>
      <w:sz w:val="20"/>
      <w:szCs w:val="20"/>
    </w:rPr>
  </w:style>
  <w:style w:type="paragraph" w:styleId="Asuntodelcomentario">
    <w:name w:val="annotation subject"/>
    <w:basedOn w:val="Textocomentario"/>
    <w:next w:val="Textocomentario"/>
    <w:semiHidden/>
    <w:rsid w:val="00AE63F4"/>
    <w:rPr>
      <w:b/>
      <w:bCs/>
    </w:rPr>
  </w:style>
  <w:style w:type="paragraph" w:styleId="Textodeglobo">
    <w:name w:val="Balloon Text"/>
    <w:basedOn w:val="Normal"/>
    <w:semiHidden/>
    <w:rsid w:val="00AE63F4"/>
    <w:rPr>
      <w:rFonts w:ascii="Tahoma" w:hAnsi="Tahoma" w:cs="Tahoma"/>
      <w:sz w:val="16"/>
      <w:szCs w:val="16"/>
    </w:rPr>
  </w:style>
  <w:style w:type="table" w:styleId="Tablaconcuadrcula">
    <w:name w:val="Table Grid"/>
    <w:basedOn w:val="Tablanormal"/>
    <w:uiPriority w:val="59"/>
    <w:rsid w:val="005B03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DC1">
    <w:name w:val="toc 1"/>
    <w:basedOn w:val="Normal"/>
    <w:next w:val="Normal"/>
    <w:autoRedefine/>
    <w:uiPriority w:val="39"/>
    <w:rsid w:val="003C3D5C"/>
    <w:pPr>
      <w:spacing w:before="120" w:after="0"/>
      <w:ind w:left="0" w:right="0"/>
      <w:jc w:val="left"/>
    </w:pPr>
    <w:rPr>
      <w:rFonts w:cs="Arial"/>
      <w:b/>
      <w:bCs/>
      <w:caps/>
    </w:rPr>
  </w:style>
  <w:style w:type="paragraph" w:styleId="TDC2">
    <w:name w:val="toc 2"/>
    <w:basedOn w:val="Normal"/>
    <w:next w:val="Normal"/>
    <w:autoRedefine/>
    <w:uiPriority w:val="39"/>
    <w:rsid w:val="003C3D5C"/>
    <w:pPr>
      <w:spacing w:before="40" w:after="0"/>
      <w:ind w:left="0" w:right="0"/>
      <w:contextualSpacing/>
      <w:jc w:val="left"/>
    </w:pPr>
    <w:rPr>
      <w:b/>
      <w:bCs/>
      <w:caps/>
      <w:szCs w:val="20"/>
    </w:rPr>
  </w:style>
  <w:style w:type="paragraph" w:customStyle="1" w:styleId="BodyText21">
    <w:name w:val="Body Text 21"/>
    <w:basedOn w:val="Normal"/>
    <w:rsid w:val="00775C35"/>
    <w:pPr>
      <w:tabs>
        <w:tab w:val="left" w:pos="709"/>
      </w:tabs>
    </w:pPr>
    <w:rPr>
      <w:szCs w:val="20"/>
      <w:lang w:val="es-ES_tradnl"/>
    </w:rPr>
  </w:style>
  <w:style w:type="paragraph" w:styleId="TDC3">
    <w:name w:val="toc 3"/>
    <w:basedOn w:val="Normal"/>
    <w:next w:val="Normal"/>
    <w:autoRedefine/>
    <w:uiPriority w:val="39"/>
    <w:rsid w:val="001E5CB1"/>
    <w:pPr>
      <w:spacing w:before="20" w:after="0"/>
      <w:ind w:left="0" w:right="0"/>
      <w:contextualSpacing/>
      <w:jc w:val="left"/>
    </w:pPr>
    <w:rPr>
      <w:b/>
      <w:szCs w:val="20"/>
    </w:rPr>
  </w:style>
  <w:style w:type="paragraph" w:styleId="TDC4">
    <w:name w:val="toc 4"/>
    <w:basedOn w:val="Normal"/>
    <w:next w:val="Normal"/>
    <w:autoRedefine/>
    <w:uiPriority w:val="39"/>
    <w:rsid w:val="00B748E1"/>
    <w:pPr>
      <w:spacing w:before="20" w:after="0"/>
      <w:ind w:left="0" w:right="0"/>
      <w:contextualSpacing/>
    </w:pPr>
    <w:rPr>
      <w:b/>
      <w:szCs w:val="20"/>
    </w:rPr>
  </w:style>
  <w:style w:type="paragraph" w:styleId="TDC5">
    <w:name w:val="toc 5"/>
    <w:basedOn w:val="Normal"/>
    <w:next w:val="Normal"/>
    <w:autoRedefine/>
    <w:semiHidden/>
    <w:rsid w:val="00B16034"/>
    <w:pPr>
      <w:ind w:left="720"/>
    </w:pPr>
    <w:rPr>
      <w:sz w:val="20"/>
      <w:szCs w:val="20"/>
    </w:rPr>
  </w:style>
  <w:style w:type="paragraph" w:styleId="TDC6">
    <w:name w:val="toc 6"/>
    <w:basedOn w:val="Normal"/>
    <w:next w:val="Normal"/>
    <w:autoRedefine/>
    <w:semiHidden/>
    <w:rsid w:val="00B16034"/>
    <w:pPr>
      <w:ind w:left="960"/>
    </w:pPr>
    <w:rPr>
      <w:sz w:val="20"/>
      <w:szCs w:val="20"/>
    </w:rPr>
  </w:style>
  <w:style w:type="paragraph" w:styleId="TDC7">
    <w:name w:val="toc 7"/>
    <w:basedOn w:val="Normal"/>
    <w:next w:val="Normal"/>
    <w:autoRedefine/>
    <w:semiHidden/>
    <w:rsid w:val="00B16034"/>
    <w:pPr>
      <w:ind w:left="1200"/>
    </w:pPr>
    <w:rPr>
      <w:sz w:val="20"/>
      <w:szCs w:val="20"/>
    </w:rPr>
  </w:style>
  <w:style w:type="paragraph" w:styleId="TDC8">
    <w:name w:val="toc 8"/>
    <w:basedOn w:val="Normal"/>
    <w:next w:val="Normal"/>
    <w:autoRedefine/>
    <w:semiHidden/>
    <w:rsid w:val="00B16034"/>
    <w:pPr>
      <w:ind w:left="1440"/>
    </w:pPr>
    <w:rPr>
      <w:sz w:val="20"/>
      <w:szCs w:val="20"/>
    </w:rPr>
  </w:style>
  <w:style w:type="paragraph" w:styleId="TDC9">
    <w:name w:val="toc 9"/>
    <w:basedOn w:val="Normal"/>
    <w:next w:val="Normal"/>
    <w:autoRedefine/>
    <w:semiHidden/>
    <w:rsid w:val="00B16034"/>
    <w:pPr>
      <w:ind w:left="1680"/>
    </w:pPr>
    <w:rPr>
      <w:sz w:val="20"/>
      <w:szCs w:val="20"/>
    </w:rPr>
  </w:style>
  <w:style w:type="paragraph" w:customStyle="1" w:styleId="Basepara">
    <w:name w:val="Basepara"/>
    <w:basedOn w:val="Normal"/>
    <w:rsid w:val="00680935"/>
    <w:pPr>
      <w:tabs>
        <w:tab w:val="left" w:pos="2410"/>
        <w:tab w:val="left" w:pos="2977"/>
        <w:tab w:val="left" w:pos="3589"/>
      </w:tabs>
      <w:suppressAutoHyphens/>
      <w:overflowPunct w:val="0"/>
      <w:autoSpaceDE w:val="0"/>
      <w:spacing w:after="240" w:line="264" w:lineRule="auto"/>
      <w:ind w:left="709"/>
      <w:textAlignment w:val="baseline"/>
    </w:pPr>
    <w:rPr>
      <w:szCs w:val="20"/>
      <w:lang w:eastAsia="ar-SA"/>
    </w:rPr>
  </w:style>
  <w:style w:type="paragraph" w:customStyle="1" w:styleId="basepara1">
    <w:name w:val="basepara1"/>
    <w:basedOn w:val="Normal"/>
    <w:rsid w:val="00800943"/>
    <w:pPr>
      <w:numPr>
        <w:numId w:val="1"/>
      </w:numPr>
      <w:tabs>
        <w:tab w:val="left" w:pos="4678"/>
        <w:tab w:val="left" w:pos="4962"/>
      </w:tabs>
      <w:suppressAutoHyphens/>
      <w:overflowPunct w:val="0"/>
      <w:autoSpaceDE w:val="0"/>
      <w:spacing w:after="120" w:line="264" w:lineRule="auto"/>
      <w:textAlignment w:val="baseline"/>
    </w:pPr>
    <w:rPr>
      <w:szCs w:val="22"/>
      <w:lang w:eastAsia="ar-SA"/>
    </w:rPr>
  </w:style>
  <w:style w:type="paragraph" w:customStyle="1" w:styleId="Basepara-a">
    <w:name w:val="Basepara-a"/>
    <w:basedOn w:val="Normal"/>
    <w:rsid w:val="00800943"/>
    <w:pPr>
      <w:suppressAutoHyphens/>
      <w:overflowPunct w:val="0"/>
      <w:autoSpaceDE w:val="0"/>
      <w:spacing w:after="360" w:line="264" w:lineRule="auto"/>
      <w:ind w:left="907"/>
      <w:textAlignment w:val="baseline"/>
    </w:pPr>
    <w:rPr>
      <w:szCs w:val="20"/>
      <w:lang w:val="es-ES_tradnl" w:eastAsia="ar-SA"/>
    </w:rPr>
  </w:style>
  <w:style w:type="paragraph" w:customStyle="1" w:styleId="Basepara0">
    <w:name w:val="Basepara0"/>
    <w:basedOn w:val="Normal"/>
    <w:rsid w:val="00800943"/>
    <w:pPr>
      <w:suppressAutoHyphens/>
      <w:overflowPunct w:val="0"/>
      <w:autoSpaceDE w:val="0"/>
      <w:spacing w:after="240" w:line="264" w:lineRule="auto"/>
      <w:ind w:left="907"/>
      <w:textAlignment w:val="baseline"/>
    </w:pPr>
    <w:rPr>
      <w:szCs w:val="22"/>
      <w:lang w:val="es-ES_tradnl" w:eastAsia="ar-SA"/>
    </w:rPr>
  </w:style>
  <w:style w:type="character" w:customStyle="1" w:styleId="Ttulo2Car">
    <w:name w:val="Título 2 Car"/>
    <w:link w:val="Ttulo2"/>
    <w:rsid w:val="00B15FD7"/>
    <w:rPr>
      <w:rFonts w:ascii="Arial Negrita" w:hAnsi="Arial Negrita" w:cs="Arial"/>
      <w:b/>
      <w:bCs/>
      <w:caps/>
      <w:sz w:val="22"/>
      <w:szCs w:val="24"/>
      <w:lang w:val="es-CL" w:eastAsia="es-ES"/>
    </w:rPr>
  </w:style>
  <w:style w:type="table" w:styleId="Tablaclsica3">
    <w:name w:val="Table Classic 3"/>
    <w:basedOn w:val="Tablanormal"/>
    <w:rsid w:val="00FC3029"/>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nfasis">
    <w:name w:val="Emphasis"/>
    <w:qFormat/>
    <w:rsid w:val="000A07FC"/>
    <w:rPr>
      <w:i/>
      <w:iCs/>
    </w:rPr>
  </w:style>
  <w:style w:type="table" w:styleId="Tablaconcuadrcula8">
    <w:name w:val="Table Grid 8"/>
    <w:basedOn w:val="Tablanormal"/>
    <w:rsid w:val="00794DD9"/>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Paragraph">
    <w:name w:val="Table Paragraph"/>
    <w:basedOn w:val="Normal"/>
    <w:uiPriority w:val="1"/>
    <w:qFormat/>
    <w:rsid w:val="00452466"/>
    <w:pPr>
      <w:widowControl w:val="0"/>
      <w:autoSpaceDE w:val="0"/>
      <w:autoSpaceDN w:val="0"/>
      <w:adjustRightInd w:val="0"/>
    </w:pPr>
    <w:rPr>
      <w:lang w:val="es-MX" w:eastAsia="es-MX"/>
    </w:rPr>
  </w:style>
  <w:style w:type="paragraph" w:styleId="Prrafodelista">
    <w:name w:val="List Paragraph"/>
    <w:aliases w:val="Párrafo de lista 1"/>
    <w:basedOn w:val="Normal"/>
    <w:link w:val="PrrafodelistaCar"/>
    <w:uiPriority w:val="34"/>
    <w:qFormat/>
    <w:rsid w:val="00843A46"/>
    <w:pPr>
      <w:widowControl w:val="0"/>
      <w:autoSpaceDE w:val="0"/>
      <w:autoSpaceDN w:val="0"/>
      <w:spacing w:before="45"/>
      <w:ind w:left="2231" w:hanging="360"/>
    </w:pPr>
    <w:rPr>
      <w:rFonts w:eastAsia="Calibri" w:cs="Calibri"/>
      <w:szCs w:val="22"/>
      <w:lang w:eastAsia="es-CL" w:bidi="es-CL"/>
    </w:rPr>
  </w:style>
  <w:style w:type="table" w:customStyle="1" w:styleId="TableNormal">
    <w:name w:val="Table Normal"/>
    <w:uiPriority w:val="2"/>
    <w:semiHidden/>
    <w:unhideWhenUsed/>
    <w:qFormat/>
    <w:rsid w:val="00902C1F"/>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character" w:styleId="Textoennegrita">
    <w:name w:val="Strong"/>
    <w:uiPriority w:val="22"/>
    <w:qFormat/>
    <w:rsid w:val="009B56AE"/>
    <w:rPr>
      <w:b/>
      <w:bCs/>
    </w:rPr>
  </w:style>
  <w:style w:type="character" w:customStyle="1" w:styleId="PiedepginaCar">
    <w:name w:val="Pie de página Car"/>
    <w:link w:val="Piedepgina"/>
    <w:uiPriority w:val="99"/>
    <w:rsid w:val="007005BB"/>
    <w:rPr>
      <w:sz w:val="24"/>
      <w:szCs w:val="24"/>
      <w:lang w:val="es-ES" w:eastAsia="es-ES"/>
    </w:rPr>
  </w:style>
  <w:style w:type="table" w:styleId="Tablaclsica2">
    <w:name w:val="Table Classic 2"/>
    <w:basedOn w:val="Tablanormal"/>
    <w:rsid w:val="008317CB"/>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aclsica1">
    <w:name w:val="Table Classic 1"/>
    <w:basedOn w:val="Tablanormal"/>
    <w:rsid w:val="008317CB"/>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absica3">
    <w:name w:val="Table Simple 3"/>
    <w:basedOn w:val="Tablanormal"/>
    <w:rsid w:val="008317CB"/>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absica2">
    <w:name w:val="Table Simple 2"/>
    <w:basedOn w:val="Tablanormal"/>
    <w:rsid w:val="008317CB"/>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absica1">
    <w:name w:val="Table Simple 1"/>
    <w:basedOn w:val="Tablanormal"/>
    <w:rsid w:val="008317CB"/>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aelegante">
    <w:name w:val="Table Elegant"/>
    <w:basedOn w:val="Tablanormal"/>
    <w:rsid w:val="008317CB"/>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Subttulo">
    <w:name w:val="Subtitle"/>
    <w:basedOn w:val="Normal"/>
    <w:next w:val="Normal"/>
    <w:link w:val="SubttuloCar"/>
    <w:qFormat/>
    <w:rsid w:val="008317CB"/>
    <w:pPr>
      <w:jc w:val="center"/>
      <w:outlineLvl w:val="1"/>
    </w:pPr>
    <w:rPr>
      <w:rFonts w:ascii="Cambria" w:hAnsi="Cambria"/>
    </w:rPr>
  </w:style>
  <w:style w:type="character" w:customStyle="1" w:styleId="SubttuloCar">
    <w:name w:val="Subtítulo Car"/>
    <w:link w:val="Subttulo"/>
    <w:rsid w:val="008317CB"/>
    <w:rPr>
      <w:rFonts w:ascii="Cambria" w:eastAsia="Times New Roman" w:hAnsi="Cambria" w:cs="Times New Roman"/>
      <w:sz w:val="24"/>
      <w:szCs w:val="24"/>
      <w:lang w:val="es-ES" w:eastAsia="es-ES"/>
    </w:rPr>
  </w:style>
  <w:style w:type="table" w:customStyle="1" w:styleId="Tablaconcuadrcula1">
    <w:name w:val="Tabla con cuadrícula1"/>
    <w:basedOn w:val="Tablanormal"/>
    <w:next w:val="Tablaconcuadrcula"/>
    <w:uiPriority w:val="39"/>
    <w:rsid w:val="0083501F"/>
    <w:rPr>
      <w:rFonts w:ascii="Calibri" w:eastAsia="Calibri" w:hAnsi="Calibri"/>
      <w:sz w:val="22"/>
      <w:szCs w:val="22"/>
      <w:lang w:val="es-CL"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ncabezadoCar">
    <w:name w:val="Encabezado Car"/>
    <w:aliases w:val="Name Car,Tab Title Car,Encabezado Vertical Car,Encabezado1 Car"/>
    <w:link w:val="Encabezado"/>
    <w:uiPriority w:val="99"/>
    <w:rsid w:val="002936AD"/>
    <w:rPr>
      <w:sz w:val="24"/>
      <w:szCs w:val="24"/>
      <w:lang w:val="es-ES" w:eastAsia="es-ES"/>
    </w:rPr>
  </w:style>
  <w:style w:type="paragraph" w:customStyle="1" w:styleId="Estilaso">
    <w:name w:val="Estilaso"/>
    <w:basedOn w:val="Normal"/>
    <w:link w:val="EstilasoCar"/>
    <w:qFormat/>
    <w:rsid w:val="002936AD"/>
    <w:pPr>
      <w:spacing w:after="120" w:line="288" w:lineRule="auto"/>
    </w:pPr>
    <w:rPr>
      <w:rFonts w:cs="Arial"/>
    </w:rPr>
  </w:style>
  <w:style w:type="character" w:customStyle="1" w:styleId="EstilasoCar">
    <w:name w:val="Estilaso Car"/>
    <w:link w:val="Estilaso"/>
    <w:rsid w:val="002936AD"/>
    <w:rPr>
      <w:rFonts w:ascii="Arial" w:hAnsi="Arial" w:cs="Arial"/>
      <w:sz w:val="22"/>
      <w:szCs w:val="24"/>
      <w:lang w:val="es-ES" w:eastAsia="es-ES"/>
    </w:rPr>
  </w:style>
  <w:style w:type="paragraph" w:customStyle="1" w:styleId="Default">
    <w:name w:val="Default"/>
    <w:rsid w:val="00534384"/>
    <w:pPr>
      <w:autoSpaceDE w:val="0"/>
      <w:autoSpaceDN w:val="0"/>
      <w:adjustRightInd w:val="0"/>
    </w:pPr>
    <w:rPr>
      <w:rFonts w:ascii="Arial" w:hAnsi="Arial" w:cs="Arial"/>
      <w:color w:val="000000"/>
      <w:sz w:val="24"/>
      <w:szCs w:val="24"/>
      <w:lang w:val="es-CL" w:eastAsia="es-CL"/>
    </w:rPr>
  </w:style>
  <w:style w:type="paragraph" w:customStyle="1" w:styleId="paso2">
    <w:name w:val="paso2"/>
    <w:basedOn w:val="Normal"/>
    <w:rsid w:val="00EA5D15"/>
    <w:pPr>
      <w:numPr>
        <w:numId w:val="14"/>
      </w:numPr>
      <w:spacing w:before="120"/>
    </w:pPr>
    <w:rPr>
      <w:sz w:val="20"/>
      <w:szCs w:val="20"/>
      <w:lang w:val="es-ES_tradnl" w:eastAsia="en-US"/>
    </w:rPr>
  </w:style>
  <w:style w:type="paragraph" w:customStyle="1" w:styleId="Parrafolistavieta">
    <w:name w:val="Parrafo lista viñeta"/>
    <w:basedOn w:val="Prrafodelista"/>
    <w:link w:val="ParrafolistavietaCar"/>
    <w:qFormat/>
    <w:rsid w:val="009C15A5"/>
    <w:pPr>
      <w:widowControl/>
      <w:numPr>
        <w:numId w:val="15"/>
      </w:numPr>
      <w:tabs>
        <w:tab w:val="left" w:pos="-720"/>
      </w:tabs>
      <w:autoSpaceDE/>
      <w:autoSpaceDN/>
      <w:spacing w:before="60" w:after="0"/>
      <w:ind w:left="924" w:hanging="357"/>
      <w:contextualSpacing/>
    </w:pPr>
    <w:rPr>
      <w:rFonts w:cs="Arial"/>
      <w:lang w:val="es-ES" w:eastAsia="en-US" w:bidi="ar-SA"/>
    </w:rPr>
  </w:style>
  <w:style w:type="character" w:customStyle="1" w:styleId="ParrafolistavietaCar">
    <w:name w:val="Parrafo lista viñeta Car"/>
    <w:link w:val="Parrafolistavieta"/>
    <w:rsid w:val="009C15A5"/>
    <w:rPr>
      <w:rFonts w:ascii="Calibri" w:eastAsia="Calibri" w:hAnsi="Calibri" w:cs="Arial"/>
      <w:sz w:val="22"/>
      <w:szCs w:val="22"/>
      <w:lang w:val="es-ES" w:eastAsia="en-US"/>
    </w:rPr>
  </w:style>
  <w:style w:type="paragraph" w:styleId="Descripcin">
    <w:name w:val="caption"/>
    <w:basedOn w:val="Normal"/>
    <w:next w:val="Normal"/>
    <w:unhideWhenUsed/>
    <w:qFormat/>
    <w:rsid w:val="00312FAD"/>
    <w:pPr>
      <w:jc w:val="center"/>
    </w:pPr>
    <w:rPr>
      <w:b/>
      <w:bCs/>
      <w:sz w:val="20"/>
      <w:szCs w:val="20"/>
    </w:rPr>
  </w:style>
  <w:style w:type="paragraph" w:styleId="TtuloTDC">
    <w:name w:val="TOC Heading"/>
    <w:basedOn w:val="Ttulo1"/>
    <w:next w:val="Normal"/>
    <w:uiPriority w:val="39"/>
    <w:unhideWhenUsed/>
    <w:qFormat/>
    <w:rsid w:val="00D27619"/>
    <w:pPr>
      <w:keepLines/>
      <w:numPr>
        <w:numId w:val="0"/>
      </w:numPr>
      <w:spacing w:after="0" w:line="259" w:lineRule="auto"/>
      <w:ind w:right="0"/>
      <w:jc w:val="left"/>
      <w:outlineLvl w:val="9"/>
    </w:pPr>
    <w:rPr>
      <w:rFonts w:ascii="Calibri Light" w:hAnsi="Calibri Light"/>
      <w:b w:val="0"/>
      <w:bCs w:val="0"/>
      <w:caps w:val="0"/>
      <w:color w:val="2F5496"/>
      <w:sz w:val="32"/>
      <w:szCs w:val="32"/>
      <w:lang w:val="es-CO" w:eastAsia="es-CO"/>
    </w:rPr>
  </w:style>
  <w:style w:type="character" w:customStyle="1" w:styleId="PrrafodelistaCar">
    <w:name w:val="Párrafo de lista Car"/>
    <w:aliases w:val="Párrafo de lista 1 Car"/>
    <w:link w:val="Prrafodelista"/>
    <w:uiPriority w:val="34"/>
    <w:locked/>
    <w:rsid w:val="00BF2586"/>
    <w:rPr>
      <w:rFonts w:ascii="Calibri" w:eastAsia="Calibri" w:hAnsi="Calibri" w:cs="Calibri"/>
      <w:sz w:val="22"/>
      <w:szCs w:val="22"/>
      <w:lang w:val="es-CL" w:eastAsia="es-CL" w:bidi="es-CL"/>
    </w:rPr>
  </w:style>
  <w:style w:type="character" w:customStyle="1" w:styleId="Ttulo1Car">
    <w:name w:val="Título 1 Car"/>
    <w:link w:val="Ttulo1"/>
    <w:rsid w:val="003E09E3"/>
    <w:rPr>
      <w:rFonts w:ascii="Arial" w:hAnsi="Arial"/>
      <w:b/>
      <w:bCs/>
      <w:caps/>
      <w:sz w:val="22"/>
      <w:szCs w:val="24"/>
      <w:lang w:val="es-CL" w:eastAsia="es-ES"/>
    </w:rPr>
  </w:style>
  <w:style w:type="paragraph" w:customStyle="1" w:styleId="Im3Vietanormal1">
    <w:name w:val="Im3_Viñeta normal 1"/>
    <w:basedOn w:val="Prrafodelista"/>
    <w:link w:val="Im3Vietanormal1Car"/>
    <w:autoRedefine/>
    <w:qFormat/>
    <w:rsid w:val="00FA71C3"/>
    <w:pPr>
      <w:numPr>
        <w:numId w:val="25"/>
      </w:numPr>
      <w:autoSpaceDE/>
      <w:autoSpaceDN/>
      <w:spacing w:before="0" w:after="0" w:line="276" w:lineRule="auto"/>
      <w:ind w:right="0"/>
      <w:contextualSpacing/>
    </w:pPr>
    <w:rPr>
      <w:rFonts w:ascii="Calibri Light" w:hAnsi="Calibri Light" w:cs="Tahoma"/>
      <w:lang w:val="es-ES_tradnl" w:eastAsia="en-US" w:bidi="ar-SA"/>
    </w:rPr>
  </w:style>
  <w:style w:type="character" w:customStyle="1" w:styleId="Im3Vietanormal1Car">
    <w:name w:val="Im3_Viñeta normal 1 Car"/>
    <w:link w:val="Im3Vietanormal1"/>
    <w:rsid w:val="00FA71C3"/>
    <w:rPr>
      <w:rFonts w:ascii="Calibri Light" w:eastAsia="Calibri" w:hAnsi="Calibri Light" w:cs="Tahoma"/>
      <w:sz w:val="22"/>
      <w:szCs w:val="22"/>
      <w:lang w:val="es-ES_tradnl" w:eastAsia="en-US"/>
    </w:rPr>
  </w:style>
  <w:style w:type="paragraph" w:customStyle="1" w:styleId="Estilo4">
    <w:name w:val="Estilo4"/>
    <w:basedOn w:val="Im3Vietanormal1"/>
    <w:link w:val="Estilo4Car"/>
    <w:qFormat/>
    <w:rsid w:val="00411DC5"/>
    <w:pPr>
      <w:numPr>
        <w:numId w:val="23"/>
      </w:numPr>
      <w:spacing w:line="240" w:lineRule="auto"/>
    </w:pPr>
  </w:style>
  <w:style w:type="paragraph" w:customStyle="1" w:styleId="Estilo5">
    <w:name w:val="Estilo5"/>
    <w:basedOn w:val="Im3Vietanormal1"/>
    <w:link w:val="Estilo5Car"/>
    <w:qFormat/>
    <w:rsid w:val="00411DC5"/>
    <w:pPr>
      <w:numPr>
        <w:numId w:val="24"/>
      </w:numPr>
    </w:pPr>
  </w:style>
  <w:style w:type="character" w:customStyle="1" w:styleId="Estilo4Car">
    <w:name w:val="Estilo4 Car"/>
    <w:link w:val="Estilo4"/>
    <w:rsid w:val="00411DC5"/>
    <w:rPr>
      <w:rFonts w:ascii="Calibri Light" w:eastAsia="Calibri" w:hAnsi="Calibri Light" w:cs="Tahoma"/>
      <w:sz w:val="22"/>
      <w:szCs w:val="22"/>
      <w:lang w:val="es-ES_tradnl" w:eastAsia="en-US"/>
    </w:rPr>
  </w:style>
  <w:style w:type="character" w:customStyle="1" w:styleId="Estilo5Car">
    <w:name w:val="Estilo5 Car"/>
    <w:link w:val="Estilo5"/>
    <w:rsid w:val="00411DC5"/>
    <w:rPr>
      <w:rFonts w:ascii="Calibri Light" w:eastAsia="Calibri" w:hAnsi="Calibri Light" w:cs="Tahoma"/>
      <w:sz w:val="22"/>
      <w:szCs w:val="22"/>
      <w:lang w:val="es-ES_tradnl" w:eastAsia="en-US"/>
    </w:rPr>
  </w:style>
  <w:style w:type="paragraph" w:customStyle="1" w:styleId="paragraph">
    <w:name w:val="paragraph"/>
    <w:basedOn w:val="Normal"/>
    <w:rsid w:val="002E0681"/>
    <w:pPr>
      <w:spacing w:before="100" w:beforeAutospacing="1" w:after="100" w:afterAutospacing="1"/>
      <w:ind w:left="0" w:right="0"/>
      <w:jc w:val="left"/>
    </w:pPr>
    <w:rPr>
      <w:rFonts w:ascii="Times New Roman" w:hAnsi="Times New Roman"/>
      <w:sz w:val="24"/>
      <w:lang w:val="es-CO" w:eastAsia="es-CO"/>
    </w:rPr>
  </w:style>
  <w:style w:type="character" w:customStyle="1" w:styleId="normaltextrun">
    <w:name w:val="normaltextrun"/>
    <w:basedOn w:val="Fuentedeprrafopredeter"/>
    <w:rsid w:val="002E0681"/>
  </w:style>
  <w:style w:type="character" w:customStyle="1" w:styleId="Ttulo3Car">
    <w:name w:val="Título 3 Car"/>
    <w:basedOn w:val="Fuentedeprrafopredeter"/>
    <w:link w:val="Ttulo3"/>
    <w:rsid w:val="00D36F7D"/>
    <w:rPr>
      <w:rFonts w:ascii="Arial" w:hAnsi="Arial" w:cs="Arial"/>
      <w:b/>
      <w:bCs/>
      <w:sz w:val="22"/>
      <w:szCs w:val="24"/>
      <w:lang w:val="es-CL" w:eastAsia="es-ES"/>
    </w:rPr>
  </w:style>
  <w:style w:type="paragraph" w:styleId="Revisin">
    <w:name w:val="Revision"/>
    <w:hidden/>
    <w:uiPriority w:val="99"/>
    <w:semiHidden/>
    <w:rsid w:val="00C46BE3"/>
    <w:pPr>
      <w:spacing w:before="0" w:after="0"/>
      <w:ind w:left="0" w:right="0"/>
      <w:jc w:val="left"/>
    </w:pPr>
    <w:rPr>
      <w:rFonts w:ascii="Arial" w:hAnsi="Arial"/>
      <w:sz w:val="22"/>
      <w:szCs w:val="24"/>
      <w:lang w:val="es-C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83969">
      <w:bodyDiv w:val="1"/>
      <w:marLeft w:val="0"/>
      <w:marRight w:val="0"/>
      <w:marTop w:val="0"/>
      <w:marBottom w:val="0"/>
      <w:divBdr>
        <w:top w:val="none" w:sz="0" w:space="0" w:color="auto"/>
        <w:left w:val="none" w:sz="0" w:space="0" w:color="auto"/>
        <w:bottom w:val="none" w:sz="0" w:space="0" w:color="auto"/>
        <w:right w:val="none" w:sz="0" w:space="0" w:color="auto"/>
      </w:divBdr>
    </w:div>
    <w:div w:id="120420461">
      <w:bodyDiv w:val="1"/>
      <w:marLeft w:val="0"/>
      <w:marRight w:val="0"/>
      <w:marTop w:val="0"/>
      <w:marBottom w:val="0"/>
      <w:divBdr>
        <w:top w:val="none" w:sz="0" w:space="0" w:color="auto"/>
        <w:left w:val="none" w:sz="0" w:space="0" w:color="auto"/>
        <w:bottom w:val="none" w:sz="0" w:space="0" w:color="auto"/>
        <w:right w:val="none" w:sz="0" w:space="0" w:color="auto"/>
      </w:divBdr>
    </w:div>
    <w:div w:id="267080700">
      <w:bodyDiv w:val="1"/>
      <w:marLeft w:val="0"/>
      <w:marRight w:val="0"/>
      <w:marTop w:val="0"/>
      <w:marBottom w:val="0"/>
      <w:divBdr>
        <w:top w:val="none" w:sz="0" w:space="0" w:color="auto"/>
        <w:left w:val="none" w:sz="0" w:space="0" w:color="auto"/>
        <w:bottom w:val="none" w:sz="0" w:space="0" w:color="auto"/>
        <w:right w:val="none" w:sz="0" w:space="0" w:color="auto"/>
      </w:divBdr>
    </w:div>
    <w:div w:id="412094898">
      <w:bodyDiv w:val="1"/>
      <w:marLeft w:val="0"/>
      <w:marRight w:val="0"/>
      <w:marTop w:val="0"/>
      <w:marBottom w:val="0"/>
      <w:divBdr>
        <w:top w:val="none" w:sz="0" w:space="0" w:color="auto"/>
        <w:left w:val="none" w:sz="0" w:space="0" w:color="auto"/>
        <w:bottom w:val="none" w:sz="0" w:space="0" w:color="auto"/>
        <w:right w:val="none" w:sz="0" w:space="0" w:color="auto"/>
      </w:divBdr>
    </w:div>
    <w:div w:id="848642050">
      <w:bodyDiv w:val="1"/>
      <w:marLeft w:val="0"/>
      <w:marRight w:val="0"/>
      <w:marTop w:val="0"/>
      <w:marBottom w:val="0"/>
      <w:divBdr>
        <w:top w:val="none" w:sz="0" w:space="0" w:color="auto"/>
        <w:left w:val="none" w:sz="0" w:space="0" w:color="auto"/>
        <w:bottom w:val="none" w:sz="0" w:space="0" w:color="auto"/>
        <w:right w:val="none" w:sz="0" w:space="0" w:color="auto"/>
      </w:divBdr>
    </w:div>
    <w:div w:id="1139958527">
      <w:bodyDiv w:val="1"/>
      <w:marLeft w:val="0"/>
      <w:marRight w:val="0"/>
      <w:marTop w:val="0"/>
      <w:marBottom w:val="0"/>
      <w:divBdr>
        <w:top w:val="none" w:sz="0" w:space="0" w:color="auto"/>
        <w:left w:val="none" w:sz="0" w:space="0" w:color="auto"/>
        <w:bottom w:val="none" w:sz="0" w:space="0" w:color="auto"/>
        <w:right w:val="none" w:sz="0" w:space="0" w:color="auto"/>
      </w:divBdr>
    </w:div>
    <w:div w:id="1620448860">
      <w:bodyDiv w:val="1"/>
      <w:marLeft w:val="0"/>
      <w:marRight w:val="0"/>
      <w:marTop w:val="0"/>
      <w:marBottom w:val="0"/>
      <w:divBdr>
        <w:top w:val="none" w:sz="0" w:space="0" w:color="auto"/>
        <w:left w:val="none" w:sz="0" w:space="0" w:color="auto"/>
        <w:bottom w:val="none" w:sz="0" w:space="0" w:color="auto"/>
        <w:right w:val="none" w:sz="0" w:space="0" w:color="auto"/>
      </w:divBdr>
    </w:div>
    <w:div w:id="1670020729">
      <w:bodyDiv w:val="1"/>
      <w:marLeft w:val="0"/>
      <w:marRight w:val="0"/>
      <w:marTop w:val="0"/>
      <w:marBottom w:val="0"/>
      <w:divBdr>
        <w:top w:val="none" w:sz="0" w:space="0" w:color="auto"/>
        <w:left w:val="none" w:sz="0" w:space="0" w:color="auto"/>
        <w:bottom w:val="none" w:sz="0" w:space="0" w:color="auto"/>
        <w:right w:val="none" w:sz="0" w:space="0" w:color="auto"/>
      </w:divBdr>
    </w:div>
    <w:div w:id="1693605410">
      <w:bodyDiv w:val="1"/>
      <w:marLeft w:val="0"/>
      <w:marRight w:val="0"/>
      <w:marTop w:val="0"/>
      <w:marBottom w:val="0"/>
      <w:divBdr>
        <w:top w:val="none" w:sz="0" w:space="0" w:color="auto"/>
        <w:left w:val="none" w:sz="0" w:space="0" w:color="auto"/>
        <w:bottom w:val="none" w:sz="0" w:space="0" w:color="auto"/>
        <w:right w:val="none" w:sz="0" w:space="0" w:color="auto"/>
      </w:divBdr>
    </w:div>
    <w:div w:id="1846095373">
      <w:bodyDiv w:val="1"/>
      <w:marLeft w:val="0"/>
      <w:marRight w:val="0"/>
      <w:marTop w:val="0"/>
      <w:marBottom w:val="0"/>
      <w:divBdr>
        <w:top w:val="none" w:sz="0" w:space="0" w:color="auto"/>
        <w:left w:val="none" w:sz="0" w:space="0" w:color="auto"/>
        <w:bottom w:val="none" w:sz="0" w:space="0" w:color="auto"/>
        <w:right w:val="none" w:sz="0" w:space="0" w:color="auto"/>
      </w:divBdr>
    </w:div>
    <w:div w:id="1941330246">
      <w:bodyDiv w:val="1"/>
      <w:marLeft w:val="0"/>
      <w:marRight w:val="0"/>
      <w:marTop w:val="0"/>
      <w:marBottom w:val="0"/>
      <w:divBdr>
        <w:top w:val="none" w:sz="0" w:space="0" w:color="auto"/>
        <w:left w:val="none" w:sz="0" w:space="0" w:color="auto"/>
        <w:bottom w:val="none" w:sz="0" w:space="0" w:color="auto"/>
        <w:right w:val="none" w:sz="0" w:space="0" w:color="auto"/>
      </w:divBdr>
    </w:div>
    <w:div w:id="2086606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Archivos%20de%20programa\Microsoft%20Office\Plantillas\~wd09.tmp"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bf472f7-a010-4b5a-bb99-a26ed4c99680" ContentTypeId="0x0101" PreviousValue="false" LastSyncTimeStamp="2016-03-10T12:45:02.457Z"/>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BF3B9E0355C15C4DB9BC1D3141E26B49" ma:contentTypeVersion="17" ma:contentTypeDescription="Crear nuevo documento." ma:contentTypeScope="" ma:versionID="2ce8673d38b7dd4c7080548c20727ec7">
  <xsd:schema xmlns:xsd="http://www.w3.org/2001/XMLSchema" xmlns:xs="http://www.w3.org/2001/XMLSchema" xmlns:p="http://schemas.microsoft.com/office/2006/metadata/properties" xmlns:ns2="87037488-ec5d-4aba-84c2-9b1d22638e8e" xmlns:ns3="5ffcaf07-4451-4998-a298-de348081a5b3" xmlns:ns4="d8895ceb-cbab-4b4f-8d6a-bb8883f47a9d" targetNamespace="http://schemas.microsoft.com/office/2006/metadata/properties" ma:root="true" ma:fieldsID="cce33b510366c383c79027836bf053ba" ns2:_="" ns3:_="" ns4:_="">
    <xsd:import namespace="87037488-ec5d-4aba-84c2-9b1d22638e8e"/>
    <xsd:import namespace="5ffcaf07-4451-4998-a298-de348081a5b3"/>
    <xsd:import namespace="d8895ceb-cbab-4b4f-8d6a-bb8883f47a9d"/>
    <xsd:element name="properties">
      <xsd:complexType>
        <xsd:sequence>
          <xsd:element name="documentManagement">
            <xsd:complexType>
              <xsd:all>
                <xsd:element ref="ns2:b1b820adfd3e4a078472514c1a5cb5ff" minOccurs="0"/>
                <xsd:element ref="ns2:TaxCatchAll" minOccurs="0"/>
                <xsd:element ref="ns2:TaxCatchAllLabel" minOccurs="0"/>
                <xsd:element ref="ns3:MediaServiceMetadata" minOccurs="0"/>
                <xsd:element ref="ns3:MediaServiceFastMetadata" minOccurs="0"/>
                <xsd:element ref="ns4:SharedWithUsers" minOccurs="0"/>
                <xsd:element ref="ns4:SharedWithDetails"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lcf76f155ced4ddcb4097134ff3c332f" minOccurs="0"/>
                <xsd:element ref="ns3:MediaServiceObjectDetectorVersions" minOccurs="0"/>
                <xsd:element ref="ns3:MediaServiceSearchProperties" minOccurs="0"/>
                <xsd:element ref="ns3:MediaServiceDateTaken" minOccurs="0"/>
                <xsd:element ref="ns3:MediaLengthInSecond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037488-ec5d-4aba-84c2-9b1d22638e8e" elementFormDefault="qualified">
    <xsd:import namespace="http://schemas.microsoft.com/office/2006/documentManagement/types"/>
    <xsd:import namespace="http://schemas.microsoft.com/office/infopath/2007/PartnerControls"/>
    <xsd:element name="b1b820adfd3e4a078472514c1a5cb5ff" ma:index="8" nillable="true" ma:taxonomy="true" ma:internalName="b1b820adfd3e4a078472514c1a5cb5ff" ma:taxonomyFieldName="Security_x0020_Classification" ma:displayName="Security Classification" ma:default="" ma:fieldId="{b1b820ad-fd3e-4a07-8472-514c1a5cb5ff}" ma:sspId="3bf472f7-a010-4b5a-bb99-a26ed4c99680" ma:termSetId="0c0ba91f-ee81-4a79-83f6-c19eebf2f16f"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3f5f15aa-a993-4bd3-8982-aa73568a7f7c}" ma:internalName="TaxCatchAll" ma:showField="CatchAllData" ma:web="d8895ceb-cbab-4b4f-8d6a-bb8883f47a9d">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3f5f15aa-a993-4bd3-8982-aa73568a7f7c}" ma:internalName="TaxCatchAllLabel" ma:readOnly="true" ma:showField="CatchAllDataLabel" ma:web="d8895ceb-cbab-4b4f-8d6a-bb8883f47a9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ffcaf07-4451-4998-a298-de348081a5b3"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Etiquetas de imagen" ma:readOnly="false" ma:fieldId="{5cf76f15-5ced-4ddc-b409-7134ff3c332f}" ma:taxonomyMulti="true" ma:sspId="3bf472f7-a010-4b5a-bb99-a26ed4c9968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DateTaken" ma:index="26" nillable="true" ma:displayName="MediaServiceDateTaken" ma:hidden="true" ma:indexed="true" ma:internalName="MediaServiceDateTaken" ma:readOnly="true">
      <xsd:simpleType>
        <xsd:restriction base="dms:Text"/>
      </xsd:simpleType>
    </xsd:element>
    <xsd:element name="MediaLengthInSeconds" ma:index="27" nillable="true" ma:displayName="MediaLengthInSeconds" ma:hidden="true" ma:internalName="MediaLengthInSeconds" ma:readOnly="true">
      <xsd:simpleType>
        <xsd:restriction base="dms:Unknown"/>
      </xsd:simpleType>
    </xsd:element>
    <xsd:element name="MediaServiceLocation" ma:index="2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895ceb-cbab-4b4f-8d6a-bb8883f47a9d" elementFormDefault="qualified">
    <xsd:import namespace="http://schemas.microsoft.com/office/2006/documentManagement/types"/>
    <xsd:import namespace="http://schemas.microsoft.com/office/infopath/2007/PartnerControls"/>
    <xsd:element name="SharedWithUsers" ma:index="14"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b1b820adfd3e4a078472514c1a5cb5ff xmlns="87037488-ec5d-4aba-84c2-9b1d22638e8e">
      <Terms xmlns="http://schemas.microsoft.com/office/infopath/2007/PartnerControls"/>
    </b1b820adfd3e4a078472514c1a5cb5ff>
    <TaxCatchAll xmlns="87037488-ec5d-4aba-84c2-9b1d22638e8e" xsi:nil="true"/>
    <TaxCatchAllLabel xmlns="87037488-ec5d-4aba-84c2-9b1d22638e8e" xsi:nil="true"/>
    <lcf76f155ced4ddcb4097134ff3c332f xmlns="5ffcaf07-4451-4998-a298-de348081a5b3">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676F16AD-A994-498C-9128-699AEF6FDA99}"/>
</file>

<file path=customXml/itemProps2.xml><?xml version="1.0" encoding="utf-8"?>
<ds:datastoreItem xmlns:ds="http://schemas.openxmlformats.org/officeDocument/2006/customXml" ds:itemID="{6A6E4A12-9D09-42BF-A4D7-3CF08A453FCE}">
  <ds:schemaRefs>
    <ds:schemaRef ds:uri="http://schemas.microsoft.com/sharepoint/v3/contenttype/forms"/>
  </ds:schemaRefs>
</ds:datastoreItem>
</file>

<file path=customXml/itemProps3.xml><?xml version="1.0" encoding="utf-8"?>
<ds:datastoreItem xmlns:ds="http://schemas.openxmlformats.org/officeDocument/2006/customXml" ds:itemID="{D6634BC2-D9A2-4DC1-9729-F061186E3509}"/>
</file>

<file path=customXml/itemProps4.xml><?xml version="1.0" encoding="utf-8"?>
<ds:datastoreItem xmlns:ds="http://schemas.openxmlformats.org/officeDocument/2006/customXml" ds:itemID="{35F10B4B-23F5-4DF4-B140-7B3081B05738}">
  <ds:schemaRefs>
    <ds:schemaRef ds:uri="http://schemas.microsoft.com/office/2006/metadata/properties"/>
    <ds:schemaRef ds:uri="http://schemas.microsoft.com/office/infopath/2007/PartnerControls"/>
    <ds:schemaRef ds:uri="87037488-ec5d-4aba-84c2-9b1d22638e8e"/>
    <ds:schemaRef ds:uri="d8a7e5a8-e8a5-42f2-9635-196a2effbcd0"/>
  </ds:schemaRefs>
</ds:datastoreItem>
</file>

<file path=customXml/itemProps5.xml><?xml version="1.0" encoding="utf-8"?>
<ds:datastoreItem xmlns:ds="http://schemas.openxmlformats.org/officeDocument/2006/customXml" ds:itemID="{D529B96D-6244-4CEE-BCAE-A91B2A88668A}">
  <ds:schemaRefs>
    <ds:schemaRef ds:uri="http://schemas.openxmlformats.org/officeDocument/2006/bibliography"/>
  </ds:schemaRefs>
</ds:datastoreItem>
</file>

<file path=customXml/itemProps6.xml><?xml version="1.0" encoding="utf-8"?>
<ds:datastoreItem xmlns:ds="http://schemas.openxmlformats.org/officeDocument/2006/customXml" ds:itemID="{761B498E-A016-457E-BBF4-6B23D86457EE}"/>
</file>

<file path=docMetadata/LabelInfo.xml><?xml version="1.0" encoding="utf-8"?>
<clbl:labelList xmlns:clbl="http://schemas.microsoft.com/office/2020/mipLabelMetadata">
  <clbl:label id="{0a9b9e15-83d2-4075-9282-a04e05c6580a}" enabled="1" method="Standard" siteId="{24139d14-c62c-4c47-8bdd-ce71ea1d50cf}" removed="0"/>
</clbl:labelList>
</file>

<file path=docProps/app.xml><?xml version="1.0" encoding="utf-8"?>
<Properties xmlns="http://schemas.openxmlformats.org/officeDocument/2006/extended-properties" xmlns:vt="http://schemas.openxmlformats.org/officeDocument/2006/docPropsVTypes">
  <Template>~wd09.tmp</Template>
  <TotalTime>8</TotalTime>
  <Pages>31</Pages>
  <Words>12716</Words>
  <Characters>69939</Characters>
  <Application>Microsoft Office Word</Application>
  <DocSecurity>0</DocSecurity>
  <Lines>582</Lines>
  <Paragraphs>164</Paragraphs>
  <ScaleCrop>false</ScaleCrop>
  <HeadingPairs>
    <vt:vector size="2" baseType="variant">
      <vt:variant>
        <vt:lpstr>Título</vt:lpstr>
      </vt:variant>
      <vt:variant>
        <vt:i4>1</vt:i4>
      </vt:variant>
    </vt:vector>
  </HeadingPairs>
  <TitlesOfParts>
    <vt:vector size="1" baseType="lpstr">
      <vt:lpstr>ENG-OA-RON-SE-EL-ET-029(0)</vt:lpstr>
    </vt:vector>
  </TitlesOfParts>
  <Company/>
  <LinksUpToDate>false</LinksUpToDate>
  <CharactersWithSpaces>82491</CharactersWithSpaces>
  <SharedDoc>false</SharedDoc>
  <HLinks>
    <vt:vector size="186" baseType="variant">
      <vt:variant>
        <vt:i4>1507378</vt:i4>
      </vt:variant>
      <vt:variant>
        <vt:i4>182</vt:i4>
      </vt:variant>
      <vt:variant>
        <vt:i4>0</vt:i4>
      </vt:variant>
      <vt:variant>
        <vt:i4>5</vt:i4>
      </vt:variant>
      <vt:variant>
        <vt:lpwstr/>
      </vt:variant>
      <vt:variant>
        <vt:lpwstr>_Toc139527812</vt:lpwstr>
      </vt:variant>
      <vt:variant>
        <vt:i4>1507378</vt:i4>
      </vt:variant>
      <vt:variant>
        <vt:i4>176</vt:i4>
      </vt:variant>
      <vt:variant>
        <vt:i4>0</vt:i4>
      </vt:variant>
      <vt:variant>
        <vt:i4>5</vt:i4>
      </vt:variant>
      <vt:variant>
        <vt:lpwstr/>
      </vt:variant>
      <vt:variant>
        <vt:lpwstr>_Toc139527811</vt:lpwstr>
      </vt:variant>
      <vt:variant>
        <vt:i4>1507378</vt:i4>
      </vt:variant>
      <vt:variant>
        <vt:i4>170</vt:i4>
      </vt:variant>
      <vt:variant>
        <vt:i4>0</vt:i4>
      </vt:variant>
      <vt:variant>
        <vt:i4>5</vt:i4>
      </vt:variant>
      <vt:variant>
        <vt:lpwstr/>
      </vt:variant>
      <vt:variant>
        <vt:lpwstr>_Toc139527810</vt:lpwstr>
      </vt:variant>
      <vt:variant>
        <vt:i4>1441842</vt:i4>
      </vt:variant>
      <vt:variant>
        <vt:i4>164</vt:i4>
      </vt:variant>
      <vt:variant>
        <vt:i4>0</vt:i4>
      </vt:variant>
      <vt:variant>
        <vt:i4>5</vt:i4>
      </vt:variant>
      <vt:variant>
        <vt:lpwstr/>
      </vt:variant>
      <vt:variant>
        <vt:lpwstr>_Toc139527809</vt:lpwstr>
      </vt:variant>
      <vt:variant>
        <vt:i4>1441842</vt:i4>
      </vt:variant>
      <vt:variant>
        <vt:i4>158</vt:i4>
      </vt:variant>
      <vt:variant>
        <vt:i4>0</vt:i4>
      </vt:variant>
      <vt:variant>
        <vt:i4>5</vt:i4>
      </vt:variant>
      <vt:variant>
        <vt:lpwstr/>
      </vt:variant>
      <vt:variant>
        <vt:lpwstr>_Toc139527808</vt:lpwstr>
      </vt:variant>
      <vt:variant>
        <vt:i4>1441842</vt:i4>
      </vt:variant>
      <vt:variant>
        <vt:i4>152</vt:i4>
      </vt:variant>
      <vt:variant>
        <vt:i4>0</vt:i4>
      </vt:variant>
      <vt:variant>
        <vt:i4>5</vt:i4>
      </vt:variant>
      <vt:variant>
        <vt:lpwstr/>
      </vt:variant>
      <vt:variant>
        <vt:lpwstr>_Toc139527807</vt:lpwstr>
      </vt:variant>
      <vt:variant>
        <vt:i4>1441842</vt:i4>
      </vt:variant>
      <vt:variant>
        <vt:i4>146</vt:i4>
      </vt:variant>
      <vt:variant>
        <vt:i4>0</vt:i4>
      </vt:variant>
      <vt:variant>
        <vt:i4>5</vt:i4>
      </vt:variant>
      <vt:variant>
        <vt:lpwstr/>
      </vt:variant>
      <vt:variant>
        <vt:lpwstr>_Toc139527806</vt:lpwstr>
      </vt:variant>
      <vt:variant>
        <vt:i4>1441842</vt:i4>
      </vt:variant>
      <vt:variant>
        <vt:i4>140</vt:i4>
      </vt:variant>
      <vt:variant>
        <vt:i4>0</vt:i4>
      </vt:variant>
      <vt:variant>
        <vt:i4>5</vt:i4>
      </vt:variant>
      <vt:variant>
        <vt:lpwstr/>
      </vt:variant>
      <vt:variant>
        <vt:lpwstr>_Toc139527805</vt:lpwstr>
      </vt:variant>
      <vt:variant>
        <vt:i4>1441842</vt:i4>
      </vt:variant>
      <vt:variant>
        <vt:i4>134</vt:i4>
      </vt:variant>
      <vt:variant>
        <vt:i4>0</vt:i4>
      </vt:variant>
      <vt:variant>
        <vt:i4>5</vt:i4>
      </vt:variant>
      <vt:variant>
        <vt:lpwstr/>
      </vt:variant>
      <vt:variant>
        <vt:lpwstr>_Toc139527804</vt:lpwstr>
      </vt:variant>
      <vt:variant>
        <vt:i4>1441842</vt:i4>
      </vt:variant>
      <vt:variant>
        <vt:i4>128</vt:i4>
      </vt:variant>
      <vt:variant>
        <vt:i4>0</vt:i4>
      </vt:variant>
      <vt:variant>
        <vt:i4>5</vt:i4>
      </vt:variant>
      <vt:variant>
        <vt:lpwstr/>
      </vt:variant>
      <vt:variant>
        <vt:lpwstr>_Toc139527803</vt:lpwstr>
      </vt:variant>
      <vt:variant>
        <vt:i4>1441842</vt:i4>
      </vt:variant>
      <vt:variant>
        <vt:i4>122</vt:i4>
      </vt:variant>
      <vt:variant>
        <vt:i4>0</vt:i4>
      </vt:variant>
      <vt:variant>
        <vt:i4>5</vt:i4>
      </vt:variant>
      <vt:variant>
        <vt:lpwstr/>
      </vt:variant>
      <vt:variant>
        <vt:lpwstr>_Toc139527802</vt:lpwstr>
      </vt:variant>
      <vt:variant>
        <vt:i4>1441842</vt:i4>
      </vt:variant>
      <vt:variant>
        <vt:i4>116</vt:i4>
      </vt:variant>
      <vt:variant>
        <vt:i4>0</vt:i4>
      </vt:variant>
      <vt:variant>
        <vt:i4>5</vt:i4>
      </vt:variant>
      <vt:variant>
        <vt:lpwstr/>
      </vt:variant>
      <vt:variant>
        <vt:lpwstr>_Toc139527801</vt:lpwstr>
      </vt:variant>
      <vt:variant>
        <vt:i4>1441842</vt:i4>
      </vt:variant>
      <vt:variant>
        <vt:i4>110</vt:i4>
      </vt:variant>
      <vt:variant>
        <vt:i4>0</vt:i4>
      </vt:variant>
      <vt:variant>
        <vt:i4>5</vt:i4>
      </vt:variant>
      <vt:variant>
        <vt:lpwstr/>
      </vt:variant>
      <vt:variant>
        <vt:lpwstr>_Toc139527800</vt:lpwstr>
      </vt:variant>
      <vt:variant>
        <vt:i4>2031677</vt:i4>
      </vt:variant>
      <vt:variant>
        <vt:i4>104</vt:i4>
      </vt:variant>
      <vt:variant>
        <vt:i4>0</vt:i4>
      </vt:variant>
      <vt:variant>
        <vt:i4>5</vt:i4>
      </vt:variant>
      <vt:variant>
        <vt:lpwstr/>
      </vt:variant>
      <vt:variant>
        <vt:lpwstr>_Toc139527799</vt:lpwstr>
      </vt:variant>
      <vt:variant>
        <vt:i4>2031677</vt:i4>
      </vt:variant>
      <vt:variant>
        <vt:i4>98</vt:i4>
      </vt:variant>
      <vt:variant>
        <vt:i4>0</vt:i4>
      </vt:variant>
      <vt:variant>
        <vt:i4>5</vt:i4>
      </vt:variant>
      <vt:variant>
        <vt:lpwstr/>
      </vt:variant>
      <vt:variant>
        <vt:lpwstr>_Toc139527798</vt:lpwstr>
      </vt:variant>
      <vt:variant>
        <vt:i4>2031677</vt:i4>
      </vt:variant>
      <vt:variant>
        <vt:i4>92</vt:i4>
      </vt:variant>
      <vt:variant>
        <vt:i4>0</vt:i4>
      </vt:variant>
      <vt:variant>
        <vt:i4>5</vt:i4>
      </vt:variant>
      <vt:variant>
        <vt:lpwstr/>
      </vt:variant>
      <vt:variant>
        <vt:lpwstr>_Toc139527797</vt:lpwstr>
      </vt:variant>
      <vt:variant>
        <vt:i4>2031677</vt:i4>
      </vt:variant>
      <vt:variant>
        <vt:i4>86</vt:i4>
      </vt:variant>
      <vt:variant>
        <vt:i4>0</vt:i4>
      </vt:variant>
      <vt:variant>
        <vt:i4>5</vt:i4>
      </vt:variant>
      <vt:variant>
        <vt:lpwstr/>
      </vt:variant>
      <vt:variant>
        <vt:lpwstr>_Toc139527796</vt:lpwstr>
      </vt:variant>
      <vt:variant>
        <vt:i4>2031677</vt:i4>
      </vt:variant>
      <vt:variant>
        <vt:i4>80</vt:i4>
      </vt:variant>
      <vt:variant>
        <vt:i4>0</vt:i4>
      </vt:variant>
      <vt:variant>
        <vt:i4>5</vt:i4>
      </vt:variant>
      <vt:variant>
        <vt:lpwstr/>
      </vt:variant>
      <vt:variant>
        <vt:lpwstr>_Toc139527795</vt:lpwstr>
      </vt:variant>
      <vt:variant>
        <vt:i4>2031677</vt:i4>
      </vt:variant>
      <vt:variant>
        <vt:i4>74</vt:i4>
      </vt:variant>
      <vt:variant>
        <vt:i4>0</vt:i4>
      </vt:variant>
      <vt:variant>
        <vt:i4>5</vt:i4>
      </vt:variant>
      <vt:variant>
        <vt:lpwstr/>
      </vt:variant>
      <vt:variant>
        <vt:lpwstr>_Toc139527794</vt:lpwstr>
      </vt:variant>
      <vt:variant>
        <vt:i4>2031677</vt:i4>
      </vt:variant>
      <vt:variant>
        <vt:i4>68</vt:i4>
      </vt:variant>
      <vt:variant>
        <vt:i4>0</vt:i4>
      </vt:variant>
      <vt:variant>
        <vt:i4>5</vt:i4>
      </vt:variant>
      <vt:variant>
        <vt:lpwstr/>
      </vt:variant>
      <vt:variant>
        <vt:lpwstr>_Toc139527793</vt:lpwstr>
      </vt:variant>
      <vt:variant>
        <vt:i4>2031677</vt:i4>
      </vt:variant>
      <vt:variant>
        <vt:i4>62</vt:i4>
      </vt:variant>
      <vt:variant>
        <vt:i4>0</vt:i4>
      </vt:variant>
      <vt:variant>
        <vt:i4>5</vt:i4>
      </vt:variant>
      <vt:variant>
        <vt:lpwstr/>
      </vt:variant>
      <vt:variant>
        <vt:lpwstr>_Toc139527792</vt:lpwstr>
      </vt:variant>
      <vt:variant>
        <vt:i4>2031677</vt:i4>
      </vt:variant>
      <vt:variant>
        <vt:i4>56</vt:i4>
      </vt:variant>
      <vt:variant>
        <vt:i4>0</vt:i4>
      </vt:variant>
      <vt:variant>
        <vt:i4>5</vt:i4>
      </vt:variant>
      <vt:variant>
        <vt:lpwstr/>
      </vt:variant>
      <vt:variant>
        <vt:lpwstr>_Toc139527791</vt:lpwstr>
      </vt:variant>
      <vt:variant>
        <vt:i4>2031677</vt:i4>
      </vt:variant>
      <vt:variant>
        <vt:i4>50</vt:i4>
      </vt:variant>
      <vt:variant>
        <vt:i4>0</vt:i4>
      </vt:variant>
      <vt:variant>
        <vt:i4>5</vt:i4>
      </vt:variant>
      <vt:variant>
        <vt:lpwstr/>
      </vt:variant>
      <vt:variant>
        <vt:lpwstr>_Toc139527790</vt:lpwstr>
      </vt:variant>
      <vt:variant>
        <vt:i4>1966141</vt:i4>
      </vt:variant>
      <vt:variant>
        <vt:i4>44</vt:i4>
      </vt:variant>
      <vt:variant>
        <vt:i4>0</vt:i4>
      </vt:variant>
      <vt:variant>
        <vt:i4>5</vt:i4>
      </vt:variant>
      <vt:variant>
        <vt:lpwstr/>
      </vt:variant>
      <vt:variant>
        <vt:lpwstr>_Toc139527789</vt:lpwstr>
      </vt:variant>
      <vt:variant>
        <vt:i4>1966141</vt:i4>
      </vt:variant>
      <vt:variant>
        <vt:i4>38</vt:i4>
      </vt:variant>
      <vt:variant>
        <vt:i4>0</vt:i4>
      </vt:variant>
      <vt:variant>
        <vt:i4>5</vt:i4>
      </vt:variant>
      <vt:variant>
        <vt:lpwstr/>
      </vt:variant>
      <vt:variant>
        <vt:lpwstr>_Toc139527788</vt:lpwstr>
      </vt:variant>
      <vt:variant>
        <vt:i4>1966141</vt:i4>
      </vt:variant>
      <vt:variant>
        <vt:i4>32</vt:i4>
      </vt:variant>
      <vt:variant>
        <vt:i4>0</vt:i4>
      </vt:variant>
      <vt:variant>
        <vt:i4>5</vt:i4>
      </vt:variant>
      <vt:variant>
        <vt:lpwstr/>
      </vt:variant>
      <vt:variant>
        <vt:lpwstr>_Toc139527787</vt:lpwstr>
      </vt:variant>
      <vt:variant>
        <vt:i4>1966141</vt:i4>
      </vt:variant>
      <vt:variant>
        <vt:i4>26</vt:i4>
      </vt:variant>
      <vt:variant>
        <vt:i4>0</vt:i4>
      </vt:variant>
      <vt:variant>
        <vt:i4>5</vt:i4>
      </vt:variant>
      <vt:variant>
        <vt:lpwstr/>
      </vt:variant>
      <vt:variant>
        <vt:lpwstr>_Toc139527786</vt:lpwstr>
      </vt:variant>
      <vt:variant>
        <vt:i4>1966141</vt:i4>
      </vt:variant>
      <vt:variant>
        <vt:i4>20</vt:i4>
      </vt:variant>
      <vt:variant>
        <vt:i4>0</vt:i4>
      </vt:variant>
      <vt:variant>
        <vt:i4>5</vt:i4>
      </vt:variant>
      <vt:variant>
        <vt:lpwstr/>
      </vt:variant>
      <vt:variant>
        <vt:lpwstr>_Toc139527785</vt:lpwstr>
      </vt:variant>
      <vt:variant>
        <vt:i4>1966141</vt:i4>
      </vt:variant>
      <vt:variant>
        <vt:i4>14</vt:i4>
      </vt:variant>
      <vt:variant>
        <vt:i4>0</vt:i4>
      </vt:variant>
      <vt:variant>
        <vt:i4>5</vt:i4>
      </vt:variant>
      <vt:variant>
        <vt:lpwstr/>
      </vt:variant>
      <vt:variant>
        <vt:lpwstr>_Toc139527784</vt:lpwstr>
      </vt:variant>
      <vt:variant>
        <vt:i4>1966141</vt:i4>
      </vt:variant>
      <vt:variant>
        <vt:i4>8</vt:i4>
      </vt:variant>
      <vt:variant>
        <vt:i4>0</vt:i4>
      </vt:variant>
      <vt:variant>
        <vt:i4>5</vt:i4>
      </vt:variant>
      <vt:variant>
        <vt:lpwstr/>
      </vt:variant>
      <vt:variant>
        <vt:lpwstr>_Toc139527783</vt:lpwstr>
      </vt:variant>
      <vt:variant>
        <vt:i4>1966141</vt:i4>
      </vt:variant>
      <vt:variant>
        <vt:i4>2</vt:i4>
      </vt:variant>
      <vt:variant>
        <vt:i4>0</vt:i4>
      </vt:variant>
      <vt:variant>
        <vt:i4>5</vt:i4>
      </vt:variant>
      <vt:variant>
        <vt:lpwstr/>
      </vt:variant>
      <vt:variant>
        <vt:lpwstr>_Toc139527782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ENG-OA-RON-SE-EL-ET-029(0)</dc:title>
  <dc:subject/>
  <dc:creator>IEB</dc:creator>
  <cp:keywords/>
  <cp:lastModifiedBy>Daniel Fernando Rodríguez Rodríguez</cp:lastModifiedBy>
  <cp:revision>185</cp:revision>
  <cp:lastPrinted>2025-03-12T16:16:00Z</cp:lastPrinted>
  <dcterms:created xsi:type="dcterms:W3CDTF">2024-12-31T15:23:00Z</dcterms:created>
  <dcterms:modified xsi:type="dcterms:W3CDTF">2025-03-12T16:17:00Z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visión">
    <vt:lpwstr>1</vt:lpwstr>
  </property>
  <property fmtid="{D5CDD505-2E9C-101B-9397-08002B2CF9AE}" pid="3" name="Fecha">
    <vt:lpwstr/>
  </property>
  <property fmtid="{D5CDD505-2E9C-101B-9397-08002B2CF9AE}" pid="4" name="ContentTypeId">
    <vt:lpwstr>0x010100BF3B9E0355C15C4DB9BC1D3141E26B49</vt:lpwstr>
  </property>
  <property fmtid="{D5CDD505-2E9C-101B-9397-08002B2CF9AE}" pid="5" name="Security Classification">
    <vt:lpwstr/>
  </property>
  <property fmtid="{D5CDD505-2E9C-101B-9397-08002B2CF9AE}" pid="6" name="MediaServiceImageTags">
    <vt:lpwstr/>
  </property>
  <property fmtid="{D5CDD505-2E9C-101B-9397-08002B2CF9AE}" pid="7" name="Security_x0020_Classification">
    <vt:lpwstr/>
  </property>
  <property fmtid="{D5CDD505-2E9C-101B-9397-08002B2CF9AE}" pid="8" name="_dlc_DocIdItemGuid">
    <vt:lpwstr>67bec99d-5fb3-49cd-b9e7-49f1f8156786</vt:lpwstr>
  </property>
</Properties>
</file>